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2F9C35EA"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70259D">
        <w:rPr>
          <w:rFonts w:cs="B Mitra" w:hint="cs"/>
          <w:b/>
          <w:bCs/>
          <w:sz w:val="32"/>
          <w:szCs w:val="32"/>
          <w:rtl/>
          <w:lang w:bidi="fa-IR"/>
        </w:rPr>
        <w:t>4</w:t>
      </w:r>
      <w:r w:rsidR="005327C7">
        <w:rPr>
          <w:rFonts w:cs="B Mitra" w:hint="cs"/>
          <w:b/>
          <w:bCs/>
          <w:sz w:val="32"/>
          <w:szCs w:val="32"/>
          <w:rtl/>
          <w:lang w:bidi="fa-IR"/>
        </w:rPr>
        <w:t>90</w:t>
      </w:r>
    </w:p>
    <w:p w14:paraId="3B8834F7" w14:textId="77777777" w:rsidR="00D97411" w:rsidRPr="00E52EF0" w:rsidRDefault="00D97411" w:rsidP="00D97411">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rPr>
        <w:t>قال الشهيد الثاني في المسالك</w:t>
      </w:r>
      <w:r>
        <w:rPr>
          <w:rFonts w:cs="Abz-2 (Badr)" w:hint="cs"/>
          <w:sz w:val="28"/>
          <w:szCs w:val="28"/>
          <w:rtl/>
          <w:lang w:bidi="fa-IR"/>
        </w:rPr>
        <w:t>: «إ</w:t>
      </w:r>
      <w:r w:rsidRPr="00E52EF0">
        <w:rPr>
          <w:rFonts w:cs="Abz-2 (Badr)"/>
          <w:sz w:val="28"/>
          <w:szCs w:val="28"/>
          <w:rtl/>
        </w:rPr>
        <w:t>ن</w:t>
      </w:r>
      <w:r>
        <w:rPr>
          <w:rFonts w:cs="Abz-2 (Badr)" w:hint="cs"/>
          <w:sz w:val="28"/>
          <w:szCs w:val="28"/>
          <w:rtl/>
        </w:rPr>
        <w:t>ّ</w:t>
      </w:r>
      <w:r w:rsidRPr="00E52EF0">
        <w:rPr>
          <w:rFonts w:cs="Abz-2 (Badr)"/>
          <w:sz w:val="28"/>
          <w:szCs w:val="28"/>
          <w:rtl/>
        </w:rPr>
        <w:t xml:space="preserve"> التدليس لا يثبت إلا بسبب اشتراط صفة كمال هي غير موجودة أو ما هو في معنى الشرط، ولولاه لم يثبت الخيار، بخلاف العيب، فإن</w:t>
      </w:r>
      <w:r>
        <w:rPr>
          <w:rFonts w:cs="Abz-2 (Badr)" w:hint="cs"/>
          <w:sz w:val="28"/>
          <w:szCs w:val="28"/>
          <w:rtl/>
        </w:rPr>
        <w:t>ّ</w:t>
      </w:r>
      <w:r w:rsidRPr="00E52EF0">
        <w:rPr>
          <w:rFonts w:cs="Abz-2 (Badr)"/>
          <w:sz w:val="28"/>
          <w:szCs w:val="28"/>
          <w:rtl/>
        </w:rPr>
        <w:t xml:space="preserve"> منشأه وجوده وإن لم يشرط الكمال وما في معناه.</w:t>
      </w:r>
      <w:r>
        <w:rPr>
          <w:rFonts w:cs="Abz-2 (Badr)" w:hint="cs"/>
          <w:sz w:val="28"/>
          <w:szCs w:val="28"/>
          <w:rtl/>
        </w:rPr>
        <w:t>»</w:t>
      </w:r>
      <w:r w:rsidRPr="002D27AB">
        <w:rPr>
          <w:rStyle w:val="FootnoteReference"/>
          <w:rFonts w:cs="Abz-2 (Badr)"/>
          <w:sz w:val="28"/>
          <w:szCs w:val="28"/>
          <w:rtl/>
          <w:lang w:bidi="fa-IR"/>
        </w:rPr>
        <w:footnoteReference w:id="1"/>
      </w:r>
    </w:p>
    <w:p w14:paraId="7364CDC8" w14:textId="77777777" w:rsidR="00D97411" w:rsidRDefault="00D97411" w:rsidP="00D97411">
      <w:pPr>
        <w:widowControl w:val="0"/>
        <w:bidi/>
        <w:spacing w:after="0"/>
        <w:ind w:firstLine="284"/>
        <w:jc w:val="both"/>
        <w:rPr>
          <w:rFonts w:cs="Abz-2 (Badr)"/>
          <w:sz w:val="28"/>
          <w:szCs w:val="28"/>
          <w:rtl/>
        </w:rPr>
      </w:pPr>
      <w:r>
        <w:rPr>
          <w:rFonts w:cs="Abz-2 (Badr)" w:hint="cs"/>
          <w:sz w:val="28"/>
          <w:szCs w:val="28"/>
          <w:rtl/>
          <w:lang w:bidi="fa-IR"/>
        </w:rPr>
        <w:t>آنچه که ايشان فرموده</w:t>
      </w:r>
      <w:r>
        <w:rPr>
          <w:rFonts w:cs="Abz-2 (Badr)"/>
          <w:sz w:val="28"/>
          <w:szCs w:val="28"/>
          <w:rtl/>
          <w:lang w:bidi="fa-IR"/>
        </w:rPr>
        <w:softHyphen/>
      </w:r>
      <w:r>
        <w:rPr>
          <w:rFonts w:cs="Abz-2 (Badr)" w:hint="cs"/>
          <w:sz w:val="28"/>
          <w:szCs w:val="28"/>
          <w:rtl/>
          <w:lang w:bidi="fa-IR"/>
        </w:rPr>
        <w:t>اند، ضابطه</w:t>
      </w:r>
      <w:r>
        <w:rPr>
          <w:rFonts w:cs="Abz-2 (Badr)"/>
          <w:sz w:val="28"/>
          <w:szCs w:val="28"/>
          <w:rtl/>
          <w:lang w:bidi="fa-IR"/>
        </w:rPr>
        <w:softHyphen/>
      </w:r>
      <w:r>
        <w:rPr>
          <w:rFonts w:cs="Abz-2 (Badr)" w:hint="cs"/>
          <w:sz w:val="28"/>
          <w:szCs w:val="28"/>
          <w:rtl/>
          <w:lang w:bidi="fa-IR"/>
        </w:rPr>
        <w:t>ای صحيح و قابل التزام است و آن اين که تدليس در جايی است که چيزی شرط شود در حالی که محقق نيست، اما وجهی برای اين که آن را مختصّ به صفت کمال بدانيم وجود ندارد، بلکه در خصوص عيوب نيز تدليس ممکن است، همان گونه که در برخی از اخبار عيوب به آن تصريح شده بود. البته در برخی از عيوب که سابقا تفصيل آن گذشت، اخذ به خيار مشروط به وجود تدليس نيست، بلکه در برخی از آنها اخذ به خيار حتی در عيب حادث بعد از عقد که تدليس در آن معنی ندارد نيز امکان</w:t>
      </w:r>
      <w:r>
        <w:rPr>
          <w:rFonts w:cs="Abz-2 (Badr)"/>
          <w:sz w:val="28"/>
          <w:szCs w:val="28"/>
          <w:rtl/>
          <w:lang w:bidi="fa-IR"/>
        </w:rPr>
        <w:softHyphen/>
      </w:r>
      <w:r>
        <w:rPr>
          <w:rFonts w:cs="Abz-2 (Badr)" w:hint="cs"/>
          <w:sz w:val="28"/>
          <w:szCs w:val="28"/>
          <w:rtl/>
          <w:lang w:bidi="fa-IR"/>
        </w:rPr>
        <w:t>پذير است.</w:t>
      </w:r>
    </w:p>
    <w:p w14:paraId="7D375AA1" w14:textId="77777777" w:rsidR="00D97411" w:rsidRPr="00550425" w:rsidRDefault="00D97411" w:rsidP="00D97411">
      <w:pPr>
        <w:widowControl w:val="0"/>
        <w:bidi/>
        <w:spacing w:after="0"/>
        <w:ind w:firstLine="284"/>
        <w:jc w:val="both"/>
        <w:rPr>
          <w:rFonts w:cs="Abz-2 (Badr)"/>
          <w:spacing w:val="-2"/>
          <w:sz w:val="28"/>
          <w:szCs w:val="28"/>
          <w:rtl/>
          <w:lang w:bidi="fa-IR"/>
        </w:rPr>
      </w:pPr>
      <w:r w:rsidRPr="00550425">
        <w:rPr>
          <w:rFonts w:cs="Abz-2 (Badr)" w:hint="cs"/>
          <w:spacing w:val="-2"/>
          <w:sz w:val="28"/>
          <w:szCs w:val="28"/>
          <w:rtl/>
          <w:lang w:bidi="fa-IR"/>
        </w:rPr>
        <w:t>اما چنانچه زوج يا زوجه دارای عيبی باشند و يا فاقد صفت کمالی باشند و در مورد آن سکوت کنند بدون اين که بگويند: «من فلان عيب را ندارم» و يا «فلان وصف کمال را دارم» و يا عيب را بپوشانند، آيا باز هم تدليس صدق می</w:t>
      </w:r>
      <w:r w:rsidRPr="00550425">
        <w:rPr>
          <w:rFonts w:cs="Abz-2 (Badr)"/>
          <w:spacing w:val="-2"/>
          <w:sz w:val="28"/>
          <w:szCs w:val="28"/>
          <w:rtl/>
          <w:lang w:bidi="fa-IR"/>
        </w:rPr>
        <w:softHyphen/>
      </w:r>
      <w:r w:rsidRPr="00550425">
        <w:rPr>
          <w:rFonts w:cs="Abz-2 (Badr)" w:hint="cs"/>
          <w:spacing w:val="-2"/>
          <w:sz w:val="28"/>
          <w:szCs w:val="28"/>
          <w:rtl/>
          <w:lang w:bidi="fa-IR"/>
        </w:rPr>
        <w:t>کند؟</w:t>
      </w:r>
    </w:p>
    <w:p w14:paraId="4F9CBEC2" w14:textId="77777777" w:rsidR="00D97411" w:rsidRPr="006878AB" w:rsidRDefault="00D97411" w:rsidP="00D97411">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قال العلامة في القواعد: «</w:t>
      </w:r>
      <w:r w:rsidRPr="006878AB">
        <w:rPr>
          <w:rFonts w:cs="Abz-2 (Badr)"/>
          <w:sz w:val="28"/>
          <w:szCs w:val="28"/>
          <w:rtl/>
          <w:lang w:bidi="fa-IR"/>
        </w:rPr>
        <w:t xml:space="preserve">يتحقّق بإخبار الزوجة أو وليّها أو وليّ‌ الزوج أو السفير بينهما </w:t>
      </w:r>
      <w:r>
        <w:rPr>
          <w:rFonts w:cs="Abz-2 (Badr)" w:hint="cs"/>
          <w:sz w:val="28"/>
          <w:szCs w:val="28"/>
          <w:rtl/>
          <w:lang w:bidi="fa-IR"/>
        </w:rPr>
        <w:t>ـ</w:t>
      </w:r>
      <w:r w:rsidRPr="006878AB">
        <w:rPr>
          <w:rFonts w:cs="Abz-2 (Badr)"/>
          <w:sz w:val="28"/>
          <w:szCs w:val="28"/>
          <w:rtl/>
          <w:lang w:bidi="fa-IR"/>
        </w:rPr>
        <w:t xml:space="preserve"> على إشكال </w:t>
      </w:r>
      <w:r>
        <w:rPr>
          <w:rFonts w:cs="Abz-2 (Badr)" w:hint="cs"/>
          <w:sz w:val="28"/>
          <w:szCs w:val="28"/>
          <w:rtl/>
          <w:lang w:bidi="fa-IR"/>
        </w:rPr>
        <w:t>ـ</w:t>
      </w:r>
      <w:r w:rsidRPr="006878AB">
        <w:rPr>
          <w:rFonts w:cs="Abz-2 (Badr)"/>
          <w:sz w:val="28"/>
          <w:szCs w:val="28"/>
          <w:rtl/>
          <w:lang w:bidi="fa-IR"/>
        </w:rPr>
        <w:t xml:space="preserve"> بالصحّة أو الكماليّة عقيب الاستعلام أو بدونه.</w:t>
      </w:r>
      <w:r>
        <w:rPr>
          <w:rFonts w:cs="Abz-2 (Badr)" w:hint="cs"/>
          <w:sz w:val="28"/>
          <w:szCs w:val="28"/>
          <w:rtl/>
          <w:lang w:bidi="fa-IR"/>
        </w:rPr>
        <w:t xml:space="preserve"> </w:t>
      </w:r>
      <w:r w:rsidRPr="006878AB">
        <w:rPr>
          <w:rFonts w:cs="Abz-2 (Badr)"/>
          <w:sz w:val="28"/>
          <w:szCs w:val="28"/>
          <w:rtl/>
          <w:lang w:bidi="fa-IR"/>
        </w:rPr>
        <w:t>وهل يتحقّق لو زوّجت نفسها أو زوّجها الوليّ‌ مطلقا؟ إشكال.</w:t>
      </w:r>
      <w:r>
        <w:rPr>
          <w:rFonts w:cs="Abz-2 (Badr)" w:hint="cs"/>
          <w:sz w:val="28"/>
          <w:szCs w:val="28"/>
          <w:rtl/>
          <w:lang w:bidi="fa-IR"/>
        </w:rPr>
        <w:t xml:space="preserve"> </w:t>
      </w:r>
      <w:r w:rsidRPr="006878AB">
        <w:rPr>
          <w:rFonts w:cs="Abz-2 (Badr)"/>
          <w:sz w:val="28"/>
          <w:szCs w:val="28"/>
          <w:rtl/>
          <w:lang w:bidi="fa-IR"/>
        </w:rPr>
        <w:t>ولا يتحقّق بالإخبار لا للتزويج</w:t>
      </w:r>
      <w:r>
        <w:rPr>
          <w:rFonts w:cs="Abz-2 (Badr)" w:hint="cs"/>
          <w:sz w:val="28"/>
          <w:szCs w:val="28"/>
          <w:rtl/>
          <w:lang w:bidi="fa-IR"/>
        </w:rPr>
        <w:t xml:space="preserve"> </w:t>
      </w:r>
      <w:r w:rsidRPr="006878AB">
        <w:rPr>
          <w:rFonts w:cs="Abz-2 (Badr)"/>
          <w:sz w:val="28"/>
          <w:szCs w:val="28"/>
          <w:rtl/>
          <w:lang w:bidi="fa-IR"/>
        </w:rPr>
        <w:t>أو له لغير الزوج</w:t>
      </w:r>
      <w:r>
        <w:rPr>
          <w:rFonts w:cs="Abz-2 (Badr)" w:hint="cs"/>
          <w:sz w:val="28"/>
          <w:szCs w:val="28"/>
          <w:rtl/>
          <w:lang w:bidi="fa-IR"/>
        </w:rPr>
        <w:t>.»</w:t>
      </w:r>
      <w:r w:rsidRPr="002D27AB">
        <w:rPr>
          <w:rStyle w:val="FootnoteReference"/>
          <w:rFonts w:cs="Abz-2 (Badr)"/>
          <w:sz w:val="28"/>
          <w:szCs w:val="28"/>
          <w:rtl/>
          <w:lang w:bidi="fa-IR"/>
        </w:rPr>
        <w:footnoteReference w:id="2"/>
      </w:r>
    </w:p>
    <w:p w14:paraId="4B4F0473" w14:textId="77777777" w:rsidR="00D97411" w:rsidRDefault="00D97411" w:rsidP="00D97411">
      <w:pPr>
        <w:widowControl w:val="0"/>
        <w:bidi/>
        <w:spacing w:after="0"/>
        <w:ind w:firstLine="284"/>
        <w:jc w:val="both"/>
        <w:rPr>
          <w:rFonts w:cs="Abz-2 (Badr)"/>
          <w:sz w:val="28"/>
          <w:szCs w:val="28"/>
          <w:rtl/>
          <w:lang w:bidi="fa-IR"/>
        </w:rPr>
      </w:pPr>
      <w:r>
        <w:rPr>
          <w:rFonts w:cs="Abz-2 (Badr)" w:hint="cs"/>
          <w:sz w:val="28"/>
          <w:szCs w:val="28"/>
          <w:rtl/>
          <w:lang w:bidi="fa-IR"/>
        </w:rPr>
        <w:t>وقال المحقّق الثاني في وجه الإشکال الذي ذکره العلامة في حصول التدليس فيما إذا زوّجت نفسها أو وليّها مطلقا: «</w:t>
      </w:r>
      <w:r w:rsidRPr="00621FA9">
        <w:rPr>
          <w:rFonts w:cs="Abz-2 (Badr)"/>
          <w:sz w:val="28"/>
          <w:szCs w:val="28"/>
          <w:rtl/>
          <w:lang w:bidi="fa-IR"/>
        </w:rPr>
        <w:t>ينشأ: من أن</w:t>
      </w:r>
      <w:r>
        <w:rPr>
          <w:rFonts w:cs="Abz-2 (Badr)" w:hint="cs"/>
          <w:sz w:val="28"/>
          <w:szCs w:val="28"/>
          <w:rtl/>
          <w:lang w:bidi="fa-IR"/>
        </w:rPr>
        <w:t>ّ</w:t>
      </w:r>
      <w:r w:rsidRPr="00621FA9">
        <w:rPr>
          <w:rFonts w:cs="Abz-2 (Badr)"/>
          <w:sz w:val="28"/>
          <w:szCs w:val="28"/>
          <w:rtl/>
          <w:lang w:bidi="fa-IR"/>
        </w:rPr>
        <w:t>ه لم</w:t>
      </w:r>
      <w:r>
        <w:rPr>
          <w:rFonts w:cs="Abz-2 (Badr)" w:hint="cs"/>
          <w:sz w:val="28"/>
          <w:szCs w:val="28"/>
          <w:rtl/>
          <w:lang w:bidi="fa-IR"/>
        </w:rPr>
        <w:t>ّ</w:t>
      </w:r>
      <w:r w:rsidRPr="00621FA9">
        <w:rPr>
          <w:rFonts w:cs="Abz-2 (Badr)"/>
          <w:sz w:val="28"/>
          <w:szCs w:val="28"/>
          <w:rtl/>
          <w:lang w:bidi="fa-IR"/>
        </w:rPr>
        <w:t>ا لم يحصل ال</w:t>
      </w:r>
      <w:r>
        <w:rPr>
          <w:rFonts w:cs="Abz-2 (Badr)" w:hint="cs"/>
          <w:sz w:val="28"/>
          <w:szCs w:val="28"/>
          <w:rtl/>
          <w:lang w:bidi="fa-IR"/>
        </w:rPr>
        <w:t>إ</w:t>
      </w:r>
      <w:r w:rsidRPr="00621FA9">
        <w:rPr>
          <w:rFonts w:cs="Abz-2 (Badr)"/>
          <w:sz w:val="28"/>
          <w:szCs w:val="28"/>
          <w:rtl/>
          <w:lang w:bidi="fa-IR"/>
        </w:rPr>
        <w:t>خبار من أحد الزوجين ولا من ولي</w:t>
      </w:r>
      <w:r>
        <w:rPr>
          <w:rFonts w:cs="Abz-2 (Badr)" w:hint="cs"/>
          <w:sz w:val="28"/>
          <w:szCs w:val="28"/>
          <w:rtl/>
          <w:lang w:bidi="fa-IR"/>
        </w:rPr>
        <w:t>ّ</w:t>
      </w:r>
      <w:r w:rsidRPr="00621FA9">
        <w:rPr>
          <w:rFonts w:cs="Abz-2 (Badr)"/>
          <w:sz w:val="28"/>
          <w:szCs w:val="28"/>
          <w:rtl/>
          <w:lang w:bidi="fa-IR"/>
        </w:rPr>
        <w:t>ه ولا من السفير بالصح</w:t>
      </w:r>
      <w:r>
        <w:rPr>
          <w:rFonts w:cs="Abz-2 (Badr)" w:hint="cs"/>
          <w:sz w:val="28"/>
          <w:szCs w:val="28"/>
          <w:rtl/>
          <w:lang w:bidi="fa-IR"/>
        </w:rPr>
        <w:t>ّ</w:t>
      </w:r>
      <w:r w:rsidRPr="00621FA9">
        <w:rPr>
          <w:rFonts w:cs="Abz-2 (Badr)"/>
          <w:sz w:val="28"/>
          <w:szCs w:val="28"/>
          <w:rtl/>
          <w:lang w:bidi="fa-IR"/>
        </w:rPr>
        <w:t>ة ولا الكمالي</w:t>
      </w:r>
      <w:r>
        <w:rPr>
          <w:rFonts w:cs="Abz-2 (Badr)" w:hint="cs"/>
          <w:sz w:val="28"/>
          <w:szCs w:val="28"/>
          <w:rtl/>
          <w:lang w:bidi="fa-IR"/>
        </w:rPr>
        <w:t>ّ</w:t>
      </w:r>
      <w:r w:rsidRPr="00621FA9">
        <w:rPr>
          <w:rFonts w:cs="Abz-2 (Badr)"/>
          <w:sz w:val="28"/>
          <w:szCs w:val="28"/>
          <w:rtl/>
          <w:lang w:bidi="fa-IR"/>
        </w:rPr>
        <w:t>ة</w:t>
      </w:r>
      <w:r>
        <w:rPr>
          <w:rFonts w:cs="Abz-2 (Badr)" w:hint="cs"/>
          <w:sz w:val="28"/>
          <w:szCs w:val="28"/>
          <w:rtl/>
          <w:lang w:bidi="fa-IR"/>
        </w:rPr>
        <w:t>،</w:t>
      </w:r>
      <w:r w:rsidRPr="00621FA9">
        <w:rPr>
          <w:rFonts w:cs="Abz-2 (Badr)"/>
          <w:sz w:val="28"/>
          <w:szCs w:val="28"/>
          <w:rtl/>
          <w:lang w:bidi="fa-IR"/>
        </w:rPr>
        <w:t xml:space="preserve"> لم يحصل التغرير فانتفى التدليس، لأن</w:t>
      </w:r>
      <w:r>
        <w:rPr>
          <w:rFonts w:cs="Abz-2 (Badr)" w:hint="cs"/>
          <w:sz w:val="28"/>
          <w:szCs w:val="28"/>
          <w:rtl/>
          <w:lang w:bidi="fa-IR"/>
        </w:rPr>
        <w:t>ّ</w:t>
      </w:r>
      <w:r w:rsidRPr="00621FA9">
        <w:rPr>
          <w:rFonts w:cs="Abz-2 (Badr)"/>
          <w:sz w:val="28"/>
          <w:szCs w:val="28"/>
          <w:rtl/>
          <w:lang w:bidi="fa-IR"/>
        </w:rPr>
        <w:t>ه بمعناه. ومن أن</w:t>
      </w:r>
      <w:r>
        <w:rPr>
          <w:rFonts w:cs="Abz-2 (Badr)" w:hint="cs"/>
          <w:sz w:val="28"/>
          <w:szCs w:val="28"/>
          <w:rtl/>
          <w:lang w:bidi="fa-IR"/>
        </w:rPr>
        <w:t>ّ</w:t>
      </w:r>
      <w:r w:rsidRPr="00621FA9">
        <w:rPr>
          <w:rFonts w:cs="Abz-2 (Badr)"/>
          <w:sz w:val="28"/>
          <w:szCs w:val="28"/>
          <w:rtl/>
          <w:lang w:bidi="fa-IR"/>
        </w:rPr>
        <w:t xml:space="preserve"> تركه لل</w:t>
      </w:r>
      <w:r>
        <w:rPr>
          <w:rFonts w:cs="Abz-2 (Badr)" w:hint="cs"/>
          <w:sz w:val="28"/>
          <w:szCs w:val="28"/>
          <w:rtl/>
          <w:lang w:bidi="fa-IR"/>
        </w:rPr>
        <w:t>إ</w:t>
      </w:r>
      <w:r w:rsidRPr="00621FA9">
        <w:rPr>
          <w:rFonts w:cs="Abz-2 (Badr)"/>
          <w:sz w:val="28"/>
          <w:szCs w:val="28"/>
          <w:rtl/>
          <w:lang w:bidi="fa-IR"/>
        </w:rPr>
        <w:t>خبار بالعيب أو بالنقص مع بناء الزوج على أن</w:t>
      </w:r>
      <w:r>
        <w:rPr>
          <w:rFonts w:cs="Abz-2 (Badr)" w:hint="cs"/>
          <w:sz w:val="28"/>
          <w:szCs w:val="28"/>
          <w:rtl/>
          <w:lang w:bidi="fa-IR"/>
        </w:rPr>
        <w:t>ّ</w:t>
      </w:r>
      <w:r w:rsidRPr="00621FA9">
        <w:rPr>
          <w:rFonts w:cs="Abz-2 (Badr)"/>
          <w:sz w:val="28"/>
          <w:szCs w:val="28"/>
          <w:rtl/>
          <w:lang w:bidi="fa-IR"/>
        </w:rPr>
        <w:t xml:space="preserve"> الأصل السلامة وعدم النقص، يجري مجرى ال</w:t>
      </w:r>
      <w:r>
        <w:rPr>
          <w:rFonts w:cs="Abz-2 (Badr)" w:hint="cs"/>
          <w:sz w:val="28"/>
          <w:szCs w:val="28"/>
          <w:rtl/>
          <w:lang w:bidi="fa-IR"/>
        </w:rPr>
        <w:t>إ</w:t>
      </w:r>
      <w:r w:rsidRPr="00621FA9">
        <w:rPr>
          <w:rFonts w:cs="Abz-2 (Badr)"/>
          <w:sz w:val="28"/>
          <w:szCs w:val="28"/>
          <w:rtl/>
          <w:lang w:bidi="fa-IR"/>
        </w:rPr>
        <w:t>خبار بالصح</w:t>
      </w:r>
      <w:r>
        <w:rPr>
          <w:rFonts w:cs="Abz-2 (Badr)" w:hint="cs"/>
          <w:sz w:val="28"/>
          <w:szCs w:val="28"/>
          <w:rtl/>
          <w:lang w:bidi="fa-IR"/>
        </w:rPr>
        <w:t>ّ</w:t>
      </w:r>
      <w:r w:rsidRPr="00621FA9">
        <w:rPr>
          <w:rFonts w:cs="Abz-2 (Badr)"/>
          <w:sz w:val="28"/>
          <w:szCs w:val="28"/>
          <w:rtl/>
          <w:lang w:bidi="fa-IR"/>
        </w:rPr>
        <w:t>ة والكمالي</w:t>
      </w:r>
      <w:r>
        <w:rPr>
          <w:rFonts w:cs="Abz-2 (Badr)" w:hint="cs"/>
          <w:sz w:val="28"/>
          <w:szCs w:val="28"/>
          <w:rtl/>
          <w:lang w:bidi="fa-IR"/>
        </w:rPr>
        <w:t>ّ</w:t>
      </w:r>
      <w:r w:rsidRPr="00621FA9">
        <w:rPr>
          <w:rFonts w:cs="Abz-2 (Badr)"/>
          <w:sz w:val="28"/>
          <w:szCs w:val="28"/>
          <w:rtl/>
          <w:lang w:bidi="fa-IR"/>
        </w:rPr>
        <w:t>ة في التغرير، وهذا هو المراد من التدليس.</w:t>
      </w:r>
      <w:r>
        <w:rPr>
          <w:rFonts w:cs="Abz-2 (Badr)" w:hint="cs"/>
          <w:sz w:val="28"/>
          <w:szCs w:val="28"/>
          <w:rtl/>
          <w:lang w:bidi="fa-IR"/>
        </w:rPr>
        <w:t>»</w:t>
      </w:r>
      <w:r w:rsidRPr="002D27AB">
        <w:rPr>
          <w:rStyle w:val="FootnoteReference"/>
          <w:rFonts w:cs="Abz-2 (Badr)"/>
          <w:sz w:val="28"/>
          <w:szCs w:val="28"/>
          <w:rtl/>
          <w:lang w:bidi="fa-IR"/>
        </w:rPr>
        <w:footnoteReference w:id="3"/>
      </w:r>
      <w:r>
        <w:rPr>
          <w:rFonts w:cs="Abz-2 (Badr)" w:hint="cs"/>
          <w:sz w:val="28"/>
          <w:szCs w:val="28"/>
          <w:rtl/>
          <w:lang w:bidi="fa-IR"/>
        </w:rPr>
        <w:t xml:space="preserve"> ثمّ قال: «</w:t>
      </w:r>
      <w:r w:rsidRPr="00621FA9">
        <w:rPr>
          <w:rFonts w:cs="Abz-2 (Badr)"/>
          <w:sz w:val="28"/>
          <w:szCs w:val="28"/>
          <w:rtl/>
          <w:lang w:bidi="fa-IR"/>
        </w:rPr>
        <w:t>الإشكال الذي ذكره فيما لو زو</w:t>
      </w:r>
      <w:r>
        <w:rPr>
          <w:rFonts w:cs="Abz-2 (Badr)" w:hint="cs"/>
          <w:sz w:val="28"/>
          <w:szCs w:val="28"/>
          <w:rtl/>
          <w:lang w:bidi="fa-IR"/>
        </w:rPr>
        <w:t>ّ</w:t>
      </w:r>
      <w:r w:rsidRPr="00621FA9">
        <w:rPr>
          <w:rFonts w:cs="Abz-2 (Badr)"/>
          <w:sz w:val="28"/>
          <w:szCs w:val="28"/>
          <w:rtl/>
          <w:lang w:bidi="fa-IR"/>
        </w:rPr>
        <w:t>جت نفسها أو زو</w:t>
      </w:r>
      <w:r>
        <w:rPr>
          <w:rFonts w:cs="Abz-2 (Badr)" w:hint="cs"/>
          <w:sz w:val="28"/>
          <w:szCs w:val="28"/>
          <w:rtl/>
          <w:lang w:bidi="fa-IR"/>
        </w:rPr>
        <w:t>ّ</w:t>
      </w:r>
      <w:r w:rsidRPr="00621FA9">
        <w:rPr>
          <w:rFonts w:cs="Abz-2 (Badr)"/>
          <w:sz w:val="28"/>
          <w:szCs w:val="28"/>
          <w:rtl/>
          <w:lang w:bidi="fa-IR"/>
        </w:rPr>
        <w:t>جها غيرها مطلقا وظهرت ذات عيب غير موجّه، لأن</w:t>
      </w:r>
      <w:r>
        <w:rPr>
          <w:rFonts w:cs="Abz-2 (Badr)" w:hint="cs"/>
          <w:sz w:val="28"/>
          <w:szCs w:val="28"/>
          <w:rtl/>
          <w:lang w:bidi="fa-IR"/>
        </w:rPr>
        <w:t>ّ</w:t>
      </w:r>
      <w:r w:rsidRPr="00621FA9">
        <w:rPr>
          <w:rFonts w:cs="Abz-2 (Badr)"/>
          <w:sz w:val="28"/>
          <w:szCs w:val="28"/>
          <w:rtl/>
          <w:lang w:bidi="fa-IR"/>
        </w:rPr>
        <w:t xml:space="preserve"> النص</w:t>
      </w:r>
      <w:r>
        <w:rPr>
          <w:rFonts w:cs="Abz-2 (Badr)" w:hint="cs"/>
          <w:sz w:val="28"/>
          <w:szCs w:val="28"/>
          <w:rtl/>
          <w:lang w:bidi="fa-IR"/>
        </w:rPr>
        <w:t>ّ</w:t>
      </w:r>
      <w:r w:rsidRPr="00621FA9">
        <w:rPr>
          <w:rFonts w:cs="Abz-2 (Badr)"/>
          <w:sz w:val="28"/>
          <w:szCs w:val="28"/>
          <w:rtl/>
          <w:lang w:bidi="fa-IR"/>
        </w:rPr>
        <w:t xml:space="preserve"> وكلام الأصحاب صريحان في أن</w:t>
      </w:r>
      <w:r>
        <w:rPr>
          <w:rFonts w:cs="Abz-2 (Badr)" w:hint="cs"/>
          <w:sz w:val="28"/>
          <w:szCs w:val="28"/>
          <w:rtl/>
          <w:lang w:bidi="fa-IR"/>
        </w:rPr>
        <w:t>ّ</w:t>
      </w:r>
      <w:r w:rsidRPr="00621FA9">
        <w:rPr>
          <w:rFonts w:cs="Abz-2 (Badr)"/>
          <w:sz w:val="28"/>
          <w:szCs w:val="28"/>
          <w:rtl/>
          <w:lang w:bidi="fa-IR"/>
        </w:rPr>
        <w:t xml:space="preserve"> العقد على ذات العيب موجب للغرم، فأي</w:t>
      </w:r>
      <w:r>
        <w:rPr>
          <w:rFonts w:cs="Abz-2 (Badr)" w:hint="cs"/>
          <w:sz w:val="28"/>
          <w:szCs w:val="28"/>
          <w:rtl/>
          <w:lang w:bidi="fa-IR"/>
        </w:rPr>
        <w:t>ّ</w:t>
      </w:r>
      <w:r w:rsidRPr="00621FA9">
        <w:rPr>
          <w:rFonts w:cs="Abz-2 (Badr)"/>
          <w:sz w:val="28"/>
          <w:szCs w:val="28"/>
          <w:rtl/>
          <w:lang w:bidi="fa-IR"/>
        </w:rPr>
        <w:t xml:space="preserve"> وجه للإشكال حينئذ من كونه تدليسا.</w:t>
      </w:r>
      <w:r>
        <w:rPr>
          <w:rFonts w:cs="Abz-2 (Badr)" w:hint="cs"/>
          <w:sz w:val="28"/>
          <w:szCs w:val="28"/>
          <w:rtl/>
          <w:lang w:bidi="fa-IR"/>
        </w:rPr>
        <w:t>»</w:t>
      </w:r>
      <w:r w:rsidRPr="002D27AB">
        <w:rPr>
          <w:rStyle w:val="FootnoteReference"/>
          <w:rFonts w:cs="Abz-2 (Badr)"/>
          <w:sz w:val="28"/>
          <w:szCs w:val="28"/>
          <w:rtl/>
          <w:lang w:bidi="fa-IR"/>
        </w:rPr>
        <w:footnoteReference w:id="4"/>
      </w:r>
    </w:p>
    <w:p w14:paraId="316A7FCD" w14:textId="77777777" w:rsidR="00D97411" w:rsidRDefault="00D97411" w:rsidP="00D97411">
      <w:pPr>
        <w:widowControl w:val="0"/>
        <w:bidi/>
        <w:spacing w:after="0"/>
        <w:ind w:firstLine="284"/>
        <w:jc w:val="both"/>
        <w:rPr>
          <w:rFonts w:cs="Abz-2 (Badr)"/>
          <w:sz w:val="28"/>
          <w:szCs w:val="28"/>
          <w:rtl/>
          <w:lang w:bidi="fa-IR"/>
        </w:rPr>
      </w:pPr>
      <w:r>
        <w:rPr>
          <w:rFonts w:cs="Abz-2 (Badr)" w:hint="cs"/>
          <w:sz w:val="28"/>
          <w:szCs w:val="28"/>
          <w:rtl/>
          <w:lang w:bidi="fa-IR"/>
        </w:rPr>
        <w:t>وقال کاشف اللثام في ثبوت التدليس بالسکوت: «</w:t>
      </w:r>
      <w:r w:rsidRPr="00621FA9">
        <w:rPr>
          <w:rFonts w:cs="Abz-2 (Badr)"/>
          <w:sz w:val="28"/>
          <w:szCs w:val="28"/>
          <w:rtl/>
          <w:lang w:bidi="fa-IR"/>
        </w:rPr>
        <w:t xml:space="preserve">هو عندي ضعيف مخالف للأصول، خصوصا في الكمال، ولا سيّما في </w:t>
      </w:r>
      <w:r w:rsidRPr="00621FA9">
        <w:rPr>
          <w:rFonts w:cs="Abz-2 (Badr)"/>
          <w:sz w:val="28"/>
          <w:szCs w:val="28"/>
          <w:rtl/>
          <w:lang w:bidi="fa-IR"/>
        </w:rPr>
        <w:lastRenderedPageBreak/>
        <w:t>النسب ونحوه. ولو فرّق بين ما يعلم عادة عدم الرغبة في النكاح معه من عيب أو نقص مطلقا أو بالنظر إلى حال الزوج وخلافه كان حسنا، ومثله الكلام فيما لو زوّج نفسه أو زوّجه الوليّ‌ مطلقا.</w:t>
      </w:r>
      <w:r>
        <w:rPr>
          <w:rFonts w:cs="Abz-2 (Badr)" w:hint="cs"/>
          <w:sz w:val="28"/>
          <w:szCs w:val="28"/>
          <w:rtl/>
          <w:lang w:bidi="fa-IR"/>
        </w:rPr>
        <w:t>»</w:t>
      </w:r>
      <w:r w:rsidRPr="002D27AB">
        <w:rPr>
          <w:rStyle w:val="FootnoteReference"/>
          <w:rFonts w:cs="Abz-2 (Badr)"/>
          <w:sz w:val="28"/>
          <w:szCs w:val="28"/>
          <w:rtl/>
          <w:lang w:bidi="fa-IR"/>
        </w:rPr>
        <w:footnoteReference w:id="5"/>
      </w:r>
    </w:p>
    <w:p w14:paraId="5DB5B503" w14:textId="77777777" w:rsidR="00D97411" w:rsidRDefault="00D97411" w:rsidP="00D97411">
      <w:pPr>
        <w:widowControl w:val="0"/>
        <w:bidi/>
        <w:spacing w:after="0"/>
        <w:ind w:firstLine="284"/>
        <w:jc w:val="both"/>
        <w:rPr>
          <w:rFonts w:cs="Abz-2 (Badr)"/>
          <w:sz w:val="28"/>
          <w:szCs w:val="28"/>
          <w:rtl/>
          <w:lang w:bidi="fa-IR"/>
        </w:rPr>
      </w:pPr>
      <w:r w:rsidRPr="00023F41">
        <w:rPr>
          <w:rFonts w:cs="Abz-2 (Badr)" w:hint="cs"/>
          <w:sz w:val="28"/>
          <w:szCs w:val="28"/>
          <w:rtl/>
          <w:lang w:bidi="fa-IR"/>
        </w:rPr>
        <w:t xml:space="preserve">وقال السيّد العاملي في نهاية المرام: </w:t>
      </w:r>
      <w:r>
        <w:rPr>
          <w:rFonts w:cs="Abz-2 (Badr)" w:hint="cs"/>
          <w:sz w:val="28"/>
          <w:szCs w:val="28"/>
          <w:rtl/>
          <w:lang w:bidi="fa-IR"/>
        </w:rPr>
        <w:t>«</w:t>
      </w:r>
      <w:r w:rsidRPr="00023F41">
        <w:rPr>
          <w:rFonts w:cs="Abz-2 (Badr)"/>
          <w:sz w:val="28"/>
          <w:szCs w:val="28"/>
          <w:rtl/>
          <w:lang w:bidi="fa-IR"/>
        </w:rPr>
        <w:t>ويتحقّق التدليس بالسكوت عن العيب مع العلم به</w:t>
      </w:r>
      <w:r>
        <w:rPr>
          <w:rFonts w:cs="Abz-2 (Badr)" w:hint="cs"/>
          <w:sz w:val="28"/>
          <w:szCs w:val="28"/>
          <w:rtl/>
          <w:lang w:bidi="fa-IR"/>
        </w:rPr>
        <w:t>،</w:t>
      </w:r>
      <w:r w:rsidRPr="00023F41">
        <w:rPr>
          <w:rFonts w:cs="Abz-2 (Badr)"/>
          <w:sz w:val="28"/>
          <w:szCs w:val="28"/>
          <w:rtl/>
          <w:lang w:bidi="fa-IR"/>
        </w:rPr>
        <w:t xml:space="preserve"> ودعوى صفة كمال مع عدمها من الزوجة أو وليّها لأجل التزويج إذا كان ال</w:t>
      </w:r>
      <w:r>
        <w:rPr>
          <w:rFonts w:cs="Abz-2 (Badr)" w:hint="cs"/>
          <w:sz w:val="28"/>
          <w:szCs w:val="28"/>
          <w:rtl/>
          <w:lang w:bidi="fa-IR"/>
        </w:rPr>
        <w:t>إ</w:t>
      </w:r>
      <w:r w:rsidRPr="00023F41">
        <w:rPr>
          <w:rFonts w:cs="Abz-2 (Badr)"/>
          <w:sz w:val="28"/>
          <w:szCs w:val="28"/>
          <w:rtl/>
          <w:lang w:bidi="fa-IR"/>
        </w:rPr>
        <w:t>خبار للزوج أو من يقوم مقامه، وكذا من الزوج أو من ينوب منابه</w:t>
      </w:r>
      <w:r>
        <w:rPr>
          <w:rFonts w:cs="Abz-2 (Badr)" w:hint="cs"/>
          <w:sz w:val="28"/>
          <w:szCs w:val="28"/>
          <w:rtl/>
          <w:lang w:bidi="fa-IR"/>
        </w:rPr>
        <w:t>.</w:t>
      </w:r>
      <w:r w:rsidRPr="00023F41">
        <w:rPr>
          <w:rFonts w:cs="Abz-2 (Badr)"/>
          <w:sz w:val="28"/>
          <w:szCs w:val="28"/>
          <w:rtl/>
          <w:lang w:bidi="fa-IR"/>
        </w:rPr>
        <w:t xml:space="preserve"> والمراد بالتدليس هنا المعنى الثاني، لأن</w:t>
      </w:r>
      <w:r>
        <w:rPr>
          <w:rFonts w:cs="Abz-2 (Badr)" w:hint="cs"/>
          <w:sz w:val="28"/>
          <w:szCs w:val="28"/>
          <w:rtl/>
          <w:lang w:bidi="fa-IR"/>
        </w:rPr>
        <w:t>ّ</w:t>
      </w:r>
      <w:r w:rsidRPr="00023F41">
        <w:rPr>
          <w:rFonts w:cs="Abz-2 (Badr)"/>
          <w:sz w:val="28"/>
          <w:szCs w:val="28"/>
          <w:rtl/>
          <w:lang w:bidi="fa-IR"/>
        </w:rPr>
        <w:t xml:space="preserve"> المعنى الأوّل</w:t>
      </w:r>
      <w:r>
        <w:rPr>
          <w:rFonts w:cs="Abz-2 (Badr)" w:hint="cs"/>
          <w:sz w:val="28"/>
          <w:szCs w:val="28"/>
          <w:rtl/>
          <w:lang w:bidi="fa-IR"/>
        </w:rPr>
        <w:t xml:space="preserve"> ـ</w:t>
      </w:r>
      <w:r w:rsidRPr="00023F41">
        <w:rPr>
          <w:rFonts w:cs="Abz-2 (Badr)"/>
          <w:sz w:val="28"/>
          <w:szCs w:val="28"/>
          <w:rtl/>
          <w:lang w:bidi="fa-IR"/>
        </w:rPr>
        <w:t xml:space="preserve"> وهو كتمان العيب</w:t>
      </w:r>
      <w:r>
        <w:rPr>
          <w:rFonts w:cs="Abz-2 (Badr)" w:hint="cs"/>
          <w:sz w:val="28"/>
          <w:szCs w:val="28"/>
          <w:rtl/>
          <w:lang w:bidi="fa-IR"/>
        </w:rPr>
        <w:t xml:space="preserve"> ـ</w:t>
      </w:r>
      <w:r w:rsidRPr="00023F41">
        <w:rPr>
          <w:rFonts w:cs="Abz-2 (Badr)"/>
          <w:sz w:val="28"/>
          <w:szCs w:val="28"/>
          <w:rtl/>
          <w:lang w:bidi="fa-IR"/>
        </w:rPr>
        <w:t xml:space="preserve"> تقد</w:t>
      </w:r>
      <w:r>
        <w:rPr>
          <w:rFonts w:cs="Abz-2 (Badr)" w:hint="cs"/>
          <w:sz w:val="28"/>
          <w:szCs w:val="28"/>
          <w:rtl/>
          <w:lang w:bidi="fa-IR"/>
        </w:rPr>
        <w:t>ّ</w:t>
      </w:r>
      <w:r w:rsidRPr="00023F41">
        <w:rPr>
          <w:rFonts w:cs="Abz-2 (Badr)"/>
          <w:sz w:val="28"/>
          <w:szCs w:val="28"/>
          <w:rtl/>
          <w:lang w:bidi="fa-IR"/>
        </w:rPr>
        <w:t>م الكلام فيه.</w:t>
      </w:r>
      <w:r>
        <w:rPr>
          <w:rFonts w:cs="Abz-2 (Badr)" w:hint="cs"/>
          <w:sz w:val="28"/>
          <w:szCs w:val="28"/>
          <w:rtl/>
          <w:lang w:bidi="fa-IR"/>
        </w:rPr>
        <w:t>»</w:t>
      </w:r>
      <w:r w:rsidRPr="002D27AB">
        <w:rPr>
          <w:rStyle w:val="FootnoteReference"/>
          <w:rFonts w:cs="Abz-2 (Badr)"/>
          <w:sz w:val="28"/>
          <w:szCs w:val="28"/>
          <w:rtl/>
          <w:lang w:bidi="fa-IR"/>
        </w:rPr>
        <w:footnoteReference w:id="6"/>
      </w:r>
      <w:r>
        <w:rPr>
          <w:rFonts w:cs="Abz-2 (Badr)" w:hint="cs"/>
          <w:sz w:val="28"/>
          <w:szCs w:val="28"/>
          <w:rtl/>
          <w:lang w:bidi="fa-IR"/>
        </w:rPr>
        <w:t xml:space="preserve"> ومثله کلام صاحب الرياض.</w:t>
      </w:r>
      <w:r w:rsidRPr="002D27AB">
        <w:rPr>
          <w:rStyle w:val="FootnoteReference"/>
          <w:rFonts w:cs="Abz-2 (Badr)"/>
          <w:sz w:val="28"/>
          <w:szCs w:val="28"/>
          <w:rtl/>
          <w:lang w:bidi="fa-IR"/>
        </w:rPr>
        <w:footnoteReference w:id="7"/>
      </w:r>
    </w:p>
    <w:p w14:paraId="1EEE1041" w14:textId="77777777" w:rsidR="00D97411" w:rsidRDefault="00D97411" w:rsidP="00D97411">
      <w:pPr>
        <w:widowControl w:val="0"/>
        <w:bidi/>
        <w:spacing w:after="0" w:line="254" w:lineRule="auto"/>
        <w:ind w:firstLine="284"/>
        <w:jc w:val="both"/>
        <w:rPr>
          <w:rFonts w:cs="Abz-2 (Badr)"/>
          <w:sz w:val="28"/>
          <w:szCs w:val="28"/>
          <w:rtl/>
          <w:lang w:bidi="fa-IR"/>
        </w:rPr>
      </w:pPr>
      <w:r w:rsidRPr="00023F41">
        <w:rPr>
          <w:rFonts w:cs="Abz-2 (Badr)" w:hint="cs"/>
          <w:sz w:val="28"/>
          <w:szCs w:val="28"/>
          <w:rtl/>
          <w:lang w:bidi="fa-IR"/>
        </w:rPr>
        <w:t>البته اشکال مدعای ايشان در خصوص اختصاص کلام در ما نحن فيه به اوصاف کمال همان مطلبی است که در پاسخ به مدعای شهيد ثاني بيان شد.</w:t>
      </w:r>
    </w:p>
    <w:p w14:paraId="2DF25120" w14:textId="77777777" w:rsidR="00D97411" w:rsidRDefault="00D97411" w:rsidP="00D97411">
      <w:pPr>
        <w:widowControl w:val="0"/>
        <w:bidi/>
        <w:spacing w:after="0" w:line="254" w:lineRule="auto"/>
        <w:ind w:firstLine="284"/>
        <w:jc w:val="both"/>
        <w:rPr>
          <w:rFonts w:cs="Abz-2 (Badr)"/>
          <w:sz w:val="28"/>
          <w:szCs w:val="28"/>
          <w:rtl/>
          <w:lang w:bidi="fa-IR"/>
        </w:rPr>
      </w:pPr>
      <w:r>
        <w:rPr>
          <w:rFonts w:cs="Abz-2 (Badr)" w:hint="cs"/>
          <w:sz w:val="28"/>
          <w:szCs w:val="28"/>
          <w:rtl/>
          <w:lang w:bidi="fa-IR"/>
        </w:rPr>
        <w:t>وقال صاحب الجواهر: «إ</w:t>
      </w:r>
      <w:r w:rsidRPr="00762151">
        <w:rPr>
          <w:rFonts w:cs="Abz-2 (Badr)"/>
          <w:sz w:val="28"/>
          <w:szCs w:val="28"/>
          <w:rtl/>
          <w:lang w:bidi="fa-IR"/>
        </w:rPr>
        <w:t>ن</w:t>
      </w:r>
      <w:r>
        <w:rPr>
          <w:rFonts w:cs="Abz-2 (Badr)" w:hint="cs"/>
          <w:sz w:val="28"/>
          <w:szCs w:val="28"/>
          <w:rtl/>
          <w:lang w:bidi="fa-IR"/>
        </w:rPr>
        <w:t>ّ</w:t>
      </w:r>
      <w:r w:rsidRPr="00762151">
        <w:rPr>
          <w:rFonts w:cs="Abz-2 (Badr)"/>
          <w:sz w:val="28"/>
          <w:szCs w:val="28"/>
          <w:rtl/>
          <w:lang w:bidi="fa-IR"/>
        </w:rPr>
        <w:t xml:space="preserve"> الذي يظهر من نصوص المقام </w:t>
      </w:r>
      <w:r>
        <w:rPr>
          <w:rFonts w:cs="Abz-2 (Badr)" w:hint="cs"/>
          <w:sz w:val="28"/>
          <w:szCs w:val="28"/>
          <w:rtl/>
          <w:lang w:bidi="fa-IR"/>
        </w:rPr>
        <w:t xml:space="preserve">ـ </w:t>
      </w:r>
      <w:r w:rsidRPr="00762151">
        <w:rPr>
          <w:rFonts w:cs="Abz-2 (Badr)"/>
          <w:sz w:val="28"/>
          <w:szCs w:val="28"/>
          <w:rtl/>
          <w:lang w:bidi="fa-IR"/>
        </w:rPr>
        <w:t xml:space="preserve">بل هو صريح جماعة من الأصحاب </w:t>
      </w:r>
      <w:r>
        <w:rPr>
          <w:rFonts w:cs="Abz-2 (Badr)" w:hint="cs"/>
          <w:sz w:val="28"/>
          <w:szCs w:val="28"/>
          <w:rtl/>
          <w:lang w:bidi="fa-IR"/>
        </w:rPr>
        <w:t xml:space="preserve">ـ </w:t>
      </w:r>
      <w:r w:rsidRPr="00762151">
        <w:rPr>
          <w:rFonts w:cs="Abz-2 (Badr)"/>
          <w:sz w:val="28"/>
          <w:szCs w:val="28"/>
          <w:rtl/>
          <w:lang w:bidi="fa-IR"/>
        </w:rPr>
        <w:t>تحق</w:t>
      </w:r>
      <w:r>
        <w:rPr>
          <w:rFonts w:cs="Abz-2 (Badr)" w:hint="cs"/>
          <w:sz w:val="28"/>
          <w:szCs w:val="28"/>
          <w:rtl/>
          <w:lang w:bidi="fa-IR"/>
        </w:rPr>
        <w:t>ّ</w:t>
      </w:r>
      <w:r w:rsidRPr="00762151">
        <w:rPr>
          <w:rFonts w:cs="Abz-2 (Badr)"/>
          <w:sz w:val="28"/>
          <w:szCs w:val="28"/>
          <w:rtl/>
          <w:lang w:bidi="fa-IR"/>
        </w:rPr>
        <w:t>قه هنا بالسكوت عن العيب مع العلم به فضلا عن الإخبار بضد</w:t>
      </w:r>
      <w:r>
        <w:rPr>
          <w:rFonts w:cs="Abz-2 (Badr)" w:hint="cs"/>
          <w:sz w:val="28"/>
          <w:szCs w:val="28"/>
          <w:rtl/>
          <w:lang w:bidi="fa-IR"/>
        </w:rPr>
        <w:t>ّ</w:t>
      </w:r>
      <w:r w:rsidRPr="00762151">
        <w:rPr>
          <w:rFonts w:cs="Abz-2 (Badr)"/>
          <w:sz w:val="28"/>
          <w:szCs w:val="28"/>
          <w:rtl/>
          <w:lang w:bidi="fa-IR"/>
        </w:rPr>
        <w:t>ه من السلامة وبوصف الحر</w:t>
      </w:r>
      <w:r>
        <w:rPr>
          <w:rFonts w:cs="Abz-2 (Badr)" w:hint="cs"/>
          <w:sz w:val="28"/>
          <w:szCs w:val="28"/>
          <w:rtl/>
          <w:lang w:bidi="fa-IR"/>
        </w:rPr>
        <w:t>ّ</w:t>
      </w:r>
      <w:r w:rsidRPr="00762151">
        <w:rPr>
          <w:rFonts w:cs="Abz-2 (Badr)"/>
          <w:sz w:val="28"/>
          <w:szCs w:val="28"/>
          <w:rtl/>
          <w:lang w:bidi="fa-IR"/>
        </w:rPr>
        <w:t>ي</w:t>
      </w:r>
      <w:r>
        <w:rPr>
          <w:rFonts w:cs="Abz-2 (Badr)" w:hint="cs"/>
          <w:sz w:val="28"/>
          <w:szCs w:val="28"/>
          <w:rtl/>
          <w:lang w:bidi="fa-IR"/>
        </w:rPr>
        <w:t>ّ</w:t>
      </w:r>
      <w:r w:rsidRPr="00762151">
        <w:rPr>
          <w:rFonts w:cs="Abz-2 (Badr)"/>
          <w:sz w:val="28"/>
          <w:szCs w:val="28"/>
          <w:rtl/>
          <w:lang w:bidi="fa-IR"/>
        </w:rPr>
        <w:t>ة ونحوها واشتراط البكارة على حسب ما ستعرفه، وكأن</w:t>
      </w:r>
      <w:r>
        <w:rPr>
          <w:rFonts w:cs="Abz-2 (Badr)" w:hint="cs"/>
          <w:sz w:val="28"/>
          <w:szCs w:val="28"/>
          <w:rtl/>
          <w:lang w:bidi="fa-IR"/>
        </w:rPr>
        <w:t>ّ</w:t>
      </w:r>
      <w:r w:rsidRPr="00762151">
        <w:rPr>
          <w:rFonts w:cs="Abz-2 (Badr)"/>
          <w:sz w:val="28"/>
          <w:szCs w:val="28"/>
          <w:rtl/>
          <w:lang w:bidi="fa-IR"/>
        </w:rPr>
        <w:t>ه المنشأ في ذلك أدل</w:t>
      </w:r>
      <w:r>
        <w:rPr>
          <w:rFonts w:cs="Abz-2 (Badr)" w:hint="cs"/>
          <w:sz w:val="28"/>
          <w:szCs w:val="28"/>
          <w:rtl/>
          <w:lang w:bidi="fa-IR"/>
        </w:rPr>
        <w:t>ّ</w:t>
      </w:r>
      <w:r w:rsidRPr="00762151">
        <w:rPr>
          <w:rFonts w:cs="Abz-2 (Badr)"/>
          <w:sz w:val="28"/>
          <w:szCs w:val="28"/>
          <w:rtl/>
          <w:lang w:bidi="fa-IR"/>
        </w:rPr>
        <w:t>ة المقام.</w:t>
      </w:r>
      <w:r>
        <w:rPr>
          <w:rFonts w:cs="Abz-2 (Badr)" w:hint="cs"/>
          <w:sz w:val="28"/>
          <w:szCs w:val="28"/>
          <w:rtl/>
          <w:lang w:bidi="fa-IR"/>
        </w:rPr>
        <w:t>»</w:t>
      </w:r>
      <w:r w:rsidRPr="002D27AB">
        <w:rPr>
          <w:rStyle w:val="FootnoteReference"/>
          <w:rFonts w:cs="Abz-2 (Badr)"/>
          <w:sz w:val="28"/>
          <w:szCs w:val="28"/>
          <w:rtl/>
          <w:lang w:bidi="fa-IR"/>
        </w:rPr>
        <w:footnoteReference w:id="8"/>
      </w:r>
    </w:p>
    <w:p w14:paraId="441F055A" w14:textId="77777777" w:rsidR="00D97411" w:rsidRDefault="00D97411" w:rsidP="00D97411">
      <w:pPr>
        <w:widowControl w:val="0"/>
        <w:bidi/>
        <w:spacing w:after="0" w:line="254" w:lineRule="auto"/>
        <w:ind w:firstLine="284"/>
        <w:jc w:val="both"/>
        <w:rPr>
          <w:rFonts w:cs="Abz-2 (Badr)"/>
          <w:sz w:val="28"/>
          <w:szCs w:val="28"/>
          <w:rtl/>
          <w:lang w:bidi="fa-IR"/>
        </w:rPr>
      </w:pPr>
      <w:r>
        <w:rPr>
          <w:rFonts w:cs="Abz-2 (Badr)" w:hint="cs"/>
          <w:sz w:val="28"/>
          <w:szCs w:val="28"/>
          <w:rtl/>
          <w:lang w:bidi="fa-IR"/>
        </w:rPr>
        <w:t>اما آنچه که در خصوص اين مطلب می</w:t>
      </w:r>
      <w:r>
        <w:rPr>
          <w:rFonts w:cs="Abz-2 (Badr)"/>
          <w:sz w:val="28"/>
          <w:szCs w:val="28"/>
          <w:rtl/>
          <w:lang w:bidi="fa-IR"/>
        </w:rPr>
        <w:softHyphen/>
      </w:r>
      <w:r>
        <w:rPr>
          <w:rFonts w:cs="Abz-2 (Badr)" w:hint="cs"/>
          <w:sz w:val="28"/>
          <w:szCs w:val="28"/>
          <w:rtl/>
          <w:lang w:bidi="fa-IR"/>
        </w:rPr>
        <w:t>توان ادعا کرد اين است که شمول تدليس بر سکوت مبتنی بر دلالت اخبار نيست، بلکه آنچه که در اخبار آمده است مبتنی بر معنای لغوی است.</w:t>
      </w:r>
    </w:p>
    <w:p w14:paraId="751D2788" w14:textId="77777777" w:rsidR="00D97411" w:rsidRDefault="00D97411" w:rsidP="00D97411">
      <w:pPr>
        <w:widowControl w:val="0"/>
        <w:bidi/>
        <w:spacing w:after="0" w:line="254" w:lineRule="auto"/>
        <w:ind w:firstLine="284"/>
        <w:jc w:val="both"/>
        <w:rPr>
          <w:rFonts w:cs="Abz-2 (Badr)"/>
          <w:sz w:val="28"/>
          <w:szCs w:val="28"/>
          <w:rtl/>
          <w:lang w:bidi="fa-IR"/>
        </w:rPr>
      </w:pPr>
      <w:r>
        <w:rPr>
          <w:rFonts w:cs="Abz-2 (Badr)" w:hint="cs"/>
          <w:sz w:val="28"/>
          <w:szCs w:val="28"/>
          <w:rtl/>
          <w:lang w:bidi="fa-IR"/>
        </w:rPr>
        <w:t>توضيح مطلب اين که همان گونه که در کلمات شهيد ثاني و برخی ديگر از اعلام گذشت، صدق تدليس منوط بر اين است که آنچه که در من نکاح شرط شده است، محقق نباشد، اعم از اين که عدم عيب باشد يا وجود وصف کمال. در شرط نيز فرقی نيست که مصرّح باشد يا ارتکازی.</w:t>
      </w:r>
    </w:p>
    <w:p w14:paraId="7A828470" w14:textId="77777777" w:rsidR="00D97411" w:rsidRDefault="00D97411" w:rsidP="00D97411">
      <w:pPr>
        <w:widowControl w:val="0"/>
        <w:bidi/>
        <w:spacing w:after="0" w:line="254" w:lineRule="auto"/>
        <w:ind w:firstLine="284"/>
        <w:jc w:val="both"/>
        <w:rPr>
          <w:rFonts w:cs="Abz-2 (Badr)"/>
          <w:sz w:val="28"/>
          <w:szCs w:val="28"/>
          <w:rtl/>
          <w:lang w:bidi="fa-IR"/>
        </w:rPr>
      </w:pPr>
      <w:r>
        <w:rPr>
          <w:rFonts w:cs="Abz-2 (Badr)" w:hint="cs"/>
          <w:sz w:val="28"/>
          <w:szCs w:val="28"/>
          <w:rtl/>
          <w:lang w:bidi="fa-IR"/>
        </w:rPr>
        <w:t>بنابر اين چنانچه فقدان عيب يا وجود وصف کمال از مواردی باشد که صراحتا شرط شده است و يا اين که عقد بنابر ارتکاز عرفی طرفين آن، مبنی بر عدم يا وجود آن منعقد شده باشد ولو اين که شرط مصرّحی وجود نداشته باشد، تدليس لغة صادق است. البته اگر فقط در ذهن يکی از طرفين وجود وصف کمال يا عدم عيب مفروض باشد بدون اين که تصريحی شده باشد و يا ارتکاز عرفی در اين خصوص وجود داشته باشد، تدليس محقق نيست.</w:t>
      </w:r>
    </w:p>
    <w:p w14:paraId="7C1FBC96" w14:textId="77777777" w:rsidR="00D97411" w:rsidRDefault="00D97411" w:rsidP="00D97411">
      <w:pPr>
        <w:widowControl w:val="0"/>
        <w:bidi/>
        <w:spacing w:after="0" w:line="254" w:lineRule="auto"/>
        <w:ind w:firstLine="284"/>
        <w:jc w:val="both"/>
        <w:rPr>
          <w:rFonts w:cs="Abz-2 (Badr)"/>
          <w:sz w:val="28"/>
          <w:szCs w:val="28"/>
          <w:rtl/>
          <w:lang w:bidi="fa-IR"/>
        </w:rPr>
      </w:pPr>
      <w:r>
        <w:rPr>
          <w:rFonts w:cs="Abz-2 (Badr)" w:hint="cs"/>
          <w:sz w:val="28"/>
          <w:szCs w:val="28"/>
          <w:rtl/>
          <w:lang w:bidi="fa-IR"/>
        </w:rPr>
        <w:t>همچنين در صورتی که وصف کمال يا عيب از امور ظاهره باشد و مخفی</w:t>
      </w:r>
      <w:r>
        <w:rPr>
          <w:rFonts w:cs="Abz-2 (Badr)"/>
          <w:sz w:val="28"/>
          <w:szCs w:val="28"/>
          <w:rtl/>
          <w:lang w:bidi="fa-IR"/>
        </w:rPr>
        <w:softHyphen/>
      </w:r>
      <w:r>
        <w:rPr>
          <w:rFonts w:cs="Abz-2 (Badr)" w:hint="cs"/>
          <w:sz w:val="28"/>
          <w:szCs w:val="28"/>
          <w:rtl/>
          <w:lang w:bidi="fa-IR"/>
        </w:rPr>
        <w:t>کاری در خصوص آن انجام نشده باشد به نحوی که طرف مقابل به راحتی بتواند وجود يا عدم آن را تشخيص دهد، سکوت از عدم يا وجود آن مستلزم تدليس نيست، چون همان گونه که در معنای تدليس گذشت، برای تحقق آن اخفاء و کتمان شرط است و در اين فرض، اخفاء و کتمانی محقق نيست.</w:t>
      </w:r>
    </w:p>
    <w:p w14:paraId="6892C917" w14:textId="77777777" w:rsidR="00D97411" w:rsidRDefault="00D97411" w:rsidP="00D97411">
      <w:pPr>
        <w:widowControl w:val="0"/>
        <w:bidi/>
        <w:spacing w:after="0" w:line="254" w:lineRule="auto"/>
        <w:ind w:firstLine="284"/>
        <w:jc w:val="both"/>
        <w:rPr>
          <w:rFonts w:cs="Abz-2 (Badr)"/>
          <w:sz w:val="28"/>
          <w:szCs w:val="28"/>
          <w:rtl/>
          <w:lang w:bidi="fa-IR"/>
        </w:rPr>
      </w:pPr>
      <w:r>
        <w:rPr>
          <w:rFonts w:cs="Abz-2 (Badr)" w:hint="cs"/>
          <w:sz w:val="28"/>
          <w:szCs w:val="28"/>
          <w:rtl/>
          <w:lang w:bidi="fa-IR"/>
        </w:rPr>
        <w:lastRenderedPageBreak/>
        <w:t>اما چنانچه وصف کمال يا عدم عيب صراحتا شرط نشده باشد و عقد نيز عرفا مبنی بر وجود يا عدم آن نباشد، تدليسی محقق نشده است.</w:t>
      </w:r>
    </w:p>
    <w:sectPr w:rsidR="00D97411">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66633C6C" w14:textId="77777777" w:rsidR="00D97411" w:rsidRPr="002D27AB" w:rsidRDefault="00D97411" w:rsidP="00D9741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مسالك،ج8،ص139.</w:t>
      </w:r>
    </w:p>
  </w:footnote>
  <w:footnote w:id="2">
    <w:p w14:paraId="0811F299" w14:textId="77777777" w:rsidR="00D97411" w:rsidRPr="002D27AB" w:rsidRDefault="00D97411" w:rsidP="00D9741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قواعد،ج3،ص69.</w:t>
      </w:r>
    </w:p>
  </w:footnote>
  <w:footnote w:id="3">
    <w:p w14:paraId="3394989F" w14:textId="77777777" w:rsidR="00D97411" w:rsidRPr="002D27AB" w:rsidRDefault="00D97411" w:rsidP="00D9741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جامع المقاصد،ج13،ص283.</w:t>
      </w:r>
    </w:p>
  </w:footnote>
  <w:footnote w:id="4">
    <w:p w14:paraId="66AFD8B6" w14:textId="77777777" w:rsidR="00D97411" w:rsidRPr="002D27AB" w:rsidRDefault="00D97411" w:rsidP="00D9741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همان،ص286.</w:t>
      </w:r>
    </w:p>
  </w:footnote>
  <w:footnote w:id="5">
    <w:p w14:paraId="0319ACDE" w14:textId="77777777" w:rsidR="00D97411" w:rsidRPr="002D27AB" w:rsidRDefault="00D97411" w:rsidP="00D9741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کشف اللثام،ج7،ص384.</w:t>
      </w:r>
    </w:p>
  </w:footnote>
  <w:footnote w:id="6">
    <w:p w14:paraId="0B095F99" w14:textId="77777777" w:rsidR="00D97411" w:rsidRPr="002D27AB" w:rsidRDefault="00D97411" w:rsidP="00D9741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نهاية المرام،ج2،ص512.</w:t>
      </w:r>
    </w:p>
  </w:footnote>
  <w:footnote w:id="7">
    <w:p w14:paraId="01A524BD" w14:textId="77777777" w:rsidR="00D97411" w:rsidRPr="002D27AB" w:rsidRDefault="00D97411" w:rsidP="00D9741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رياض،ج11،ص475.</w:t>
      </w:r>
    </w:p>
  </w:footnote>
  <w:footnote w:id="8">
    <w:p w14:paraId="377F1AF4" w14:textId="77777777" w:rsidR="00D97411" w:rsidRPr="002D27AB" w:rsidRDefault="00D97411" w:rsidP="00D9741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جواهر،ج30،ص644 و 645.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101B80"/>
    <w:rsid w:val="001050A2"/>
    <w:rsid w:val="0029688A"/>
    <w:rsid w:val="002A09CF"/>
    <w:rsid w:val="002D27AB"/>
    <w:rsid w:val="00331A5F"/>
    <w:rsid w:val="003A199D"/>
    <w:rsid w:val="00487869"/>
    <w:rsid w:val="005327C7"/>
    <w:rsid w:val="005532E0"/>
    <w:rsid w:val="0060689C"/>
    <w:rsid w:val="006C580F"/>
    <w:rsid w:val="0070259D"/>
    <w:rsid w:val="00703021"/>
    <w:rsid w:val="007374CF"/>
    <w:rsid w:val="008869B4"/>
    <w:rsid w:val="008F3842"/>
    <w:rsid w:val="00901208"/>
    <w:rsid w:val="009A3CA7"/>
    <w:rsid w:val="00A62A68"/>
    <w:rsid w:val="00A75FB0"/>
    <w:rsid w:val="00A96A24"/>
    <w:rsid w:val="00AB148E"/>
    <w:rsid w:val="00B311FF"/>
    <w:rsid w:val="00BB28BF"/>
    <w:rsid w:val="00C8378C"/>
    <w:rsid w:val="00C9572F"/>
    <w:rsid w:val="00CD52E6"/>
    <w:rsid w:val="00D22A70"/>
    <w:rsid w:val="00D97411"/>
    <w:rsid w:val="00E214D7"/>
    <w:rsid w:val="00E6533A"/>
    <w:rsid w:val="00EE25C0"/>
    <w:rsid w:val="00F46AE2"/>
    <w:rsid w:val="00F46E3E"/>
    <w:rsid w:val="00F71127"/>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3</Pages>
  <Words>602</Words>
  <Characters>3436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29</cp:revision>
  <cp:lastPrinted>2022-10-07T17:19:00Z</cp:lastPrinted>
  <dcterms:created xsi:type="dcterms:W3CDTF">2022-09-30T09:35:00Z</dcterms:created>
  <dcterms:modified xsi:type="dcterms:W3CDTF">2022-10-08T06:38:00Z</dcterms:modified>
</cp:coreProperties>
</file>