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AF52D" w14:textId="59F9F08D" w:rsidR="0032274F" w:rsidRPr="0032274F" w:rsidRDefault="00FC0E22" w:rsidP="003E26C5">
      <w:pPr>
        <w:tabs>
          <w:tab w:val="right" w:pos="0"/>
        </w:tabs>
        <w:bidi/>
        <w:spacing w:line="360" w:lineRule="auto"/>
        <w:jc w:val="center"/>
        <w:rPr>
          <w:rFonts w:cs="B Mitra"/>
          <w:sz w:val="28"/>
          <w:szCs w:val="28"/>
          <w:lang w:bidi="fa-IR"/>
        </w:rPr>
      </w:pPr>
      <w:r w:rsidRPr="00AC70A6">
        <w:rPr>
          <w:rFonts w:cs="B Jadid"/>
          <w:sz w:val="28"/>
          <w:szCs w:val="28"/>
          <w:rtl/>
        </w:rPr>
        <w:t xml:space="preserve">درس خارج فقه کتاب نکاح جلسه </w:t>
      </w:r>
      <w:r w:rsidRPr="00AC70A6">
        <w:rPr>
          <w:rFonts w:cs="B Jadid" w:hint="cs"/>
          <w:sz w:val="28"/>
          <w:szCs w:val="28"/>
          <w:rtl/>
        </w:rPr>
        <w:t>چهارصد و</w:t>
      </w:r>
      <w:r>
        <w:rPr>
          <w:rFonts w:cs="B Jadid" w:hint="cs"/>
          <w:sz w:val="28"/>
          <w:szCs w:val="28"/>
          <w:rtl/>
          <w:lang w:bidi="fa-IR"/>
        </w:rPr>
        <w:t xml:space="preserve"> </w:t>
      </w:r>
      <w:r w:rsidR="003F0884">
        <w:rPr>
          <w:rFonts w:cs="B Jadid" w:hint="cs"/>
          <w:sz w:val="28"/>
          <w:szCs w:val="28"/>
          <w:rtl/>
          <w:lang w:bidi="fa-IR"/>
        </w:rPr>
        <w:t>هفتاد</w:t>
      </w:r>
      <w:r w:rsidR="00E3395E">
        <w:rPr>
          <w:rFonts w:cs="B Jadid" w:hint="cs"/>
          <w:sz w:val="28"/>
          <w:szCs w:val="28"/>
          <w:rtl/>
          <w:lang w:bidi="fa-IR"/>
        </w:rPr>
        <w:t xml:space="preserve"> و </w:t>
      </w:r>
      <w:r w:rsidR="0032274F">
        <w:rPr>
          <w:rFonts w:cs="B Jadid" w:hint="cs"/>
          <w:sz w:val="28"/>
          <w:szCs w:val="28"/>
          <w:rtl/>
          <w:lang w:bidi="fa-IR"/>
        </w:rPr>
        <w:t>دوم</w:t>
      </w:r>
      <w:r w:rsidR="003F0884">
        <w:rPr>
          <w:rFonts w:cs="B Jadid" w:hint="cs"/>
          <w:sz w:val="28"/>
          <w:szCs w:val="28"/>
          <w:rtl/>
          <w:lang w:bidi="fa-IR"/>
        </w:rPr>
        <w:t xml:space="preserve"> </w:t>
      </w:r>
      <w:r>
        <w:rPr>
          <w:rFonts w:cs="B Jadid" w:hint="cs"/>
          <w:sz w:val="28"/>
          <w:szCs w:val="28"/>
          <w:rtl/>
          <w:lang w:bidi="fa-IR"/>
        </w:rPr>
        <w:t xml:space="preserve"> </w:t>
      </w:r>
      <w:r w:rsidR="003E26C5">
        <w:rPr>
          <w:rFonts w:cs="B Jadid" w:hint="cs"/>
          <w:sz w:val="28"/>
          <w:szCs w:val="28"/>
          <w:rtl/>
          <w:lang w:bidi="fa-IR"/>
        </w:rPr>
        <w:t>یک شنبه</w:t>
      </w:r>
      <w:r w:rsidRPr="00AC70A6">
        <w:rPr>
          <w:rFonts w:cs="B Jadid" w:hint="cs"/>
          <w:sz w:val="28"/>
          <w:szCs w:val="28"/>
          <w:rtl/>
          <w:lang w:bidi="fa-IR"/>
        </w:rPr>
        <w:t xml:space="preserve"> </w:t>
      </w:r>
      <w:r w:rsidR="00E3395E">
        <w:rPr>
          <w:rFonts w:cs="B Jadid" w:hint="cs"/>
          <w:sz w:val="28"/>
          <w:szCs w:val="28"/>
          <w:rtl/>
          <w:lang w:bidi="fa-IR"/>
        </w:rPr>
        <w:t>2</w:t>
      </w:r>
      <w:r w:rsidR="003E26C5">
        <w:rPr>
          <w:rFonts w:cs="B Jadid" w:hint="cs"/>
          <w:sz w:val="28"/>
          <w:szCs w:val="28"/>
          <w:rtl/>
          <w:lang w:bidi="fa-IR"/>
        </w:rPr>
        <w:t>5</w:t>
      </w:r>
      <w:r w:rsidRPr="00AC70A6">
        <w:rPr>
          <w:rFonts w:cs="B Jadid" w:hint="cs"/>
          <w:sz w:val="28"/>
          <w:szCs w:val="28"/>
          <w:rtl/>
        </w:rPr>
        <w:t>/</w:t>
      </w:r>
      <w:r w:rsidR="00B664D0">
        <w:rPr>
          <w:rFonts w:cs="B Jadid" w:hint="cs"/>
          <w:sz w:val="28"/>
          <w:szCs w:val="28"/>
          <w:rtl/>
          <w:lang w:bidi="fa-IR"/>
        </w:rPr>
        <w:t>0</w:t>
      </w:r>
      <w:r w:rsidRPr="00AC70A6">
        <w:rPr>
          <w:rFonts w:cs="B Jadid" w:hint="cs"/>
          <w:sz w:val="28"/>
          <w:szCs w:val="28"/>
          <w:rtl/>
        </w:rPr>
        <w:t>2/140</w:t>
      </w:r>
      <w:r w:rsidR="00B664D0">
        <w:rPr>
          <w:rFonts w:cs="B Jadid" w:hint="cs"/>
          <w:sz w:val="28"/>
          <w:szCs w:val="28"/>
          <w:rtl/>
        </w:rPr>
        <w:t>1</w:t>
      </w:r>
    </w:p>
    <w:p w14:paraId="00243995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بجز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عيوبی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که ذکر شد، برخی از اصحاب قائل به جواز فسخ به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عيوب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شده</w:t>
      </w:r>
      <w:r w:rsidRPr="003E26C5">
        <w:rPr>
          <w:rFonts w:cs="B Mitra"/>
          <w:sz w:val="28"/>
          <w:szCs w:val="28"/>
          <w:cs/>
          <w:lang w:bidi="fa-IR"/>
        </w:rPr>
        <w:t>‎</w:t>
      </w:r>
      <w:r w:rsidRPr="003E26C5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</w:t>
      </w:r>
    </w:p>
    <w:p w14:paraId="08C1B304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السيّد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المرتضی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الناصريّات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عندنا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البرص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ممّا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يردّ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وكذلك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العمى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والجذام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والرتق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.»</w:t>
      </w:r>
    </w:p>
    <w:p w14:paraId="09FD688A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E26C5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ابن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زهرة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الغنية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: «من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تزوج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أنّها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حرّة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فخرجت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أمة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بنت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حرّة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فخرجت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بنت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أمة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سليمة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فخرجت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مجذومة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برصاء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عمياء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رتقاء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مفضاة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مجنونة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عرجاء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...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ردّها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وفسخ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بغير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طلاق،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بإجماع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الطائفة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.» </w:t>
      </w:r>
    </w:p>
    <w:p w14:paraId="59A02DF2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E26C5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نهايه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وابن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براج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در مهذب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وابن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سعيد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الجامع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للشرائع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وعلامه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در ارشاد و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لمعه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عمی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را از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عيوب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موجب فسخ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برشمرده</w:t>
      </w:r>
      <w:r w:rsidRPr="003E26C5">
        <w:rPr>
          <w:rFonts w:cs="B Mitra"/>
          <w:sz w:val="28"/>
          <w:szCs w:val="28"/>
          <w:cs/>
          <w:lang w:bidi="fa-IR"/>
        </w:rPr>
        <w:t>‎</w:t>
      </w:r>
      <w:r w:rsidRPr="003E26C5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</w:t>
      </w:r>
    </w:p>
    <w:p w14:paraId="4B827CA6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E26C5">
        <w:rPr>
          <w:rFonts w:cs="B Mitra"/>
          <w:sz w:val="28"/>
          <w:szCs w:val="28"/>
          <w:rtl/>
          <w:lang w:bidi="fa-IR"/>
        </w:rPr>
        <w:t>ولکن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قال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المبسوط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أصحابنا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ألحق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العمى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.»</w:t>
      </w:r>
    </w:p>
    <w:p w14:paraId="67F4CA90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ظاهر کلام محقق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است که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عمی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را مستلزم حق فسخ برای زوج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نمی</w:t>
      </w:r>
      <w:r w:rsidRPr="003E26C5">
        <w:rPr>
          <w:rFonts w:cs="B Mitra"/>
          <w:sz w:val="28"/>
          <w:szCs w:val="28"/>
          <w:cs/>
          <w:lang w:bidi="fa-IR"/>
        </w:rPr>
        <w:t>‎</w:t>
      </w:r>
      <w:r w:rsidRPr="003E26C5">
        <w:rPr>
          <w:rFonts w:cs="B Mitra"/>
          <w:sz w:val="28"/>
          <w:szCs w:val="28"/>
          <w:rtl/>
          <w:lang w:bidi="fa-IR"/>
        </w:rPr>
        <w:t>داند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</w:t>
      </w:r>
    </w:p>
    <w:p w14:paraId="350BE37C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اما در برخی از اخباری که سابقاً گذشت ـ مثل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صحيحه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محمد بن مسلم ـ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عمی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به عنوان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عيب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موجب فسخ برشمرده شده بود.</w:t>
      </w:r>
    </w:p>
    <w:p w14:paraId="2422D87A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و در هر حال آنچه که امر را برای ما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تسهيل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می</w:t>
      </w:r>
      <w:r w:rsidRPr="003E26C5">
        <w:rPr>
          <w:rFonts w:cs="B Mitra"/>
          <w:sz w:val="28"/>
          <w:szCs w:val="28"/>
          <w:cs/>
          <w:lang w:bidi="fa-IR"/>
        </w:rPr>
        <w:t>‎</w:t>
      </w:r>
      <w:r w:rsidRPr="003E26C5">
        <w:rPr>
          <w:rFonts w:cs="B Mitra"/>
          <w:sz w:val="28"/>
          <w:szCs w:val="28"/>
          <w:rtl/>
          <w:lang w:bidi="fa-IR"/>
        </w:rPr>
        <w:t>کند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است که همان گونه که سابقاً گذشت،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عمی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از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عيوبی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است که عقد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ارتکازاً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مبتنی بر صحت از آن خوانده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می</w:t>
      </w:r>
      <w:r w:rsidRPr="003E26C5">
        <w:rPr>
          <w:rFonts w:cs="B Mitra"/>
          <w:sz w:val="28"/>
          <w:szCs w:val="28"/>
          <w:cs/>
          <w:lang w:bidi="fa-IR"/>
        </w:rPr>
        <w:t>‎</w:t>
      </w:r>
      <w:r w:rsidRPr="003E26C5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فلذا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عدم ذکر وجود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عيبی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محسوب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می</w:t>
      </w:r>
      <w:r w:rsidRPr="003E26C5">
        <w:rPr>
          <w:rFonts w:cs="B Mitra"/>
          <w:sz w:val="28"/>
          <w:szCs w:val="28"/>
          <w:cs/>
          <w:lang w:bidi="fa-IR"/>
        </w:rPr>
        <w:t>‎</w:t>
      </w:r>
      <w:r w:rsidRPr="003E26C5">
        <w:rPr>
          <w:rFonts w:cs="B Mitra"/>
          <w:sz w:val="28"/>
          <w:szCs w:val="28"/>
          <w:rtl/>
          <w:lang w:bidi="fa-IR"/>
        </w:rPr>
        <w:t>گردد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و در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جواز فسخ در آن به واسطه تحقق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است و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مطلب از کلام ابن زهره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به دست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می</w:t>
      </w:r>
      <w:r w:rsidRPr="003E26C5">
        <w:rPr>
          <w:rFonts w:cs="B Mitra"/>
          <w:sz w:val="28"/>
          <w:szCs w:val="28"/>
          <w:cs/>
          <w:lang w:bidi="fa-IR"/>
        </w:rPr>
        <w:t>‎</w:t>
      </w:r>
      <w:r w:rsidRPr="003E26C5">
        <w:rPr>
          <w:rFonts w:cs="B Mitra"/>
          <w:sz w:val="28"/>
          <w:szCs w:val="28"/>
          <w:rtl/>
          <w:lang w:bidi="fa-IR"/>
        </w:rPr>
        <w:t>آيد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</w:t>
      </w:r>
    </w:p>
    <w:p w14:paraId="37E0E4DF" w14:textId="77777777" w:rsidR="003E26C5" w:rsidRPr="003E26C5" w:rsidRDefault="003E26C5" w:rsidP="003E26C5">
      <w:pPr>
        <w:tabs>
          <w:tab w:val="right" w:pos="0"/>
        </w:tabs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اما اگر فقط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چشم زنی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نابينا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باشد، در برخی از اخبار ـ مثل خبر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زيد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شحام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صحيحه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حلبی ـ گفته شده است که زوج حق فسخ ندارد و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شايد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وجه آن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باشد که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عيب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در زمان صدور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از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عيوبی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نبوده که عقد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ارتکازاً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مبنی بر عدم آن باشد،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فلذا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با عدم ذکر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عيب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صدق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نمی</w:t>
      </w:r>
      <w:r w:rsidRPr="003E26C5">
        <w:rPr>
          <w:rFonts w:cs="B Mitra"/>
          <w:sz w:val="28"/>
          <w:szCs w:val="28"/>
          <w:cs/>
          <w:lang w:bidi="fa-IR"/>
        </w:rPr>
        <w:t>‎</w:t>
      </w:r>
      <w:r w:rsidRPr="003E26C5">
        <w:rPr>
          <w:rFonts w:cs="B Mitra"/>
          <w:sz w:val="28"/>
          <w:szCs w:val="28"/>
          <w:rtl/>
          <w:lang w:bidi="fa-IR"/>
        </w:rPr>
        <w:t>کرده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است. اما چنانچه به حسب احوال و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شرائط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صدق کند، اشکالی در جواز فسخ به واسطه آن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وجود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نخوهد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داشت.</w:t>
      </w:r>
    </w:p>
    <w:p w14:paraId="49B90631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اما برخی از اصحاب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زنای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زوجه قبل از دخول زوج به او را مستلزم حق فسخ برای زوج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دانسته</w:t>
      </w:r>
      <w:r w:rsidRPr="003E26C5">
        <w:rPr>
          <w:rFonts w:cs="B Mitra"/>
          <w:sz w:val="28"/>
          <w:szCs w:val="28"/>
          <w:cs/>
          <w:lang w:bidi="fa-IR"/>
        </w:rPr>
        <w:t>‎</w:t>
      </w:r>
      <w:r w:rsidRPr="003E26C5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تفصيل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بحث سابقاً و در مباحث اسباب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تحريم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گذشت.</w:t>
      </w:r>
    </w:p>
    <w:p w14:paraId="5A2F7511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برخی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محدوده بودن زن را مستلزم حق فسخ برای زوج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دانسته</w:t>
      </w:r>
      <w:r w:rsidRPr="003E26C5">
        <w:rPr>
          <w:rFonts w:cs="B Mitra"/>
          <w:sz w:val="28"/>
          <w:szCs w:val="28"/>
          <w:cs/>
          <w:lang w:bidi="fa-IR"/>
        </w:rPr>
        <w:t>‎</w:t>
      </w:r>
      <w:r w:rsidRPr="003E26C5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</w:t>
      </w:r>
    </w:p>
    <w:p w14:paraId="69AB0343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المبسوط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أصحابنا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ألحق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به...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كونها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محدودة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الزنا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.»</w:t>
      </w:r>
    </w:p>
    <w:p w14:paraId="3E1C298D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E26C5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القاضي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المهذّب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: «ما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يختص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فهو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الرتق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القرن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الإفضاء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كونها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محدودة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الزنا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.»</w:t>
      </w:r>
    </w:p>
    <w:p w14:paraId="5972E694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E26C5">
        <w:rPr>
          <w:rFonts w:cs="B Mitra"/>
          <w:sz w:val="28"/>
          <w:szCs w:val="28"/>
          <w:rtl/>
          <w:lang w:bidi="fa-IR"/>
        </w:rPr>
        <w:lastRenderedPageBreak/>
        <w:t>وقال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الشهيد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المسال</w:t>
      </w:r>
      <w:proofErr w:type="spellEnd"/>
      <w:r w:rsidRPr="003E26C5">
        <w:rPr>
          <w:rFonts w:cs="B Mitra"/>
          <w:sz w:val="28"/>
          <w:szCs w:val="28"/>
          <w:rtl/>
        </w:rPr>
        <w:t>ك</w:t>
      </w:r>
      <w:r w:rsidRPr="003E26C5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المحدودة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الزنا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؛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ذهب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أكثر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قدماء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الأصحاب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يجوز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للزوج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فسخ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نكاحها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الأُمور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الفاحشة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التي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يكرهها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الأزواج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ونفور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النفس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منه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أقوى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من نحو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العمى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والعرج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ولزوم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العار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العظيم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يقتضي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كون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تحمّله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ضرراً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عظيماً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وللرواية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السابقة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.»</w:t>
      </w:r>
    </w:p>
    <w:p w14:paraId="2804AC3C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مراد از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سابقه در کلام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ثاني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خبر عبد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الرحمن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عبدالله است، قال: «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عبدالله(ع) عن رجل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فعلم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بعدما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تزوّجها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أنّها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زنت؟ قال: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زوجها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أخذ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ممّن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زوّجها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ولها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بما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استحلّ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فرجها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تركها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...»</w:t>
      </w:r>
    </w:p>
    <w:p w14:paraId="2B0CB192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اما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ظهور در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دارد و محدوده بودن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در آن مطرح نشده است، همان گونه که دو خبر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ذيل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گونه هستند:</w:t>
      </w:r>
    </w:p>
    <w:p w14:paraId="2104F1DA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1 ـ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معاوية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وهب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عبدالله(ع) عن رجل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فعلم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بعدما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تزوّجها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أنّها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کانت زنت. قال: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زوجها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يأخذ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زوّجها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ولها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بما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استحلّ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فرجها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ترکها.»</w:t>
      </w:r>
    </w:p>
    <w:p w14:paraId="55BF08D1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2 ـ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حسنة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الحلبي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عبدالله(ع): «عن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تلد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الزنا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يعلم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بذلك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أحد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وليّها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أيصلح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يزوّجها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ويسكت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رأى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توبة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معروفاً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يذكر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لزوجها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علم بعد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فشاء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يأخذ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صداقها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وليّها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بما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دلّس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وليّها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وكان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أخذت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،</w:t>
      </w:r>
      <w:r w:rsidRPr="003E26C5">
        <w:rPr>
          <w:rFonts w:cs="B Mitra"/>
          <w:sz w:val="28"/>
          <w:szCs w:val="28"/>
          <w:rtl/>
          <w:lang w:bidi="fa-IR"/>
        </w:rPr>
        <w:br/>
        <w:t xml:space="preserve">لا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سبيل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عليها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بما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استحلّ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فرجها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زوجها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يمسكها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بأس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.»</w:t>
      </w:r>
    </w:p>
    <w:p w14:paraId="6B81FA88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اما آنچه که در کلمات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ثانی به عنوان استدلال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قائلين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به جواز فسخ به واسطه محدوده بودن زن گذشت، اگر منظور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است که اثبات شود به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واسطه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محقق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می</w:t>
      </w:r>
      <w:r w:rsidRPr="003E26C5">
        <w:rPr>
          <w:rFonts w:cs="B Mitra"/>
          <w:sz w:val="28"/>
          <w:szCs w:val="28"/>
          <w:cs/>
          <w:lang w:bidi="fa-IR"/>
        </w:rPr>
        <w:t>‎</w:t>
      </w:r>
      <w:r w:rsidRPr="003E26C5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مطلب قابل التزام است، اما اگر مراد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است که به واسطه محدود بودن زوجه ولو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تدليسی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نباشد، زوج حق فسخ خواهد داشت،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امر مبتنی بر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قياسات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استحسانات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است و اعتباری ندارد.</w:t>
      </w:r>
    </w:p>
    <w:p w14:paraId="7475272B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بلکه در معتبره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رفاعة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آمده است: «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عبدالله(ع):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المحدود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والمحدودة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هل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تردّ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؟ قال: لا...» که با توجه به اخبار سابق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آن را حمل بر موردی نمود که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تدليسی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نباشد.</w:t>
      </w:r>
    </w:p>
    <w:p w14:paraId="35E43C5F" w14:textId="77777777" w:rsidR="003E26C5" w:rsidRPr="003E26C5" w:rsidRDefault="003E26C5" w:rsidP="003E26C5">
      <w:pPr>
        <w:tabs>
          <w:tab w:val="right" w:pos="0"/>
        </w:tabs>
        <w:rPr>
          <w:rFonts w:cs="B Mitra"/>
          <w:sz w:val="28"/>
          <w:szCs w:val="28"/>
          <w:lang w:bidi="fa-IR"/>
        </w:rPr>
      </w:pPr>
      <w:proofErr w:type="spellStart"/>
      <w:r w:rsidRPr="003E26C5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قال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النهاية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المحدودة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الزنا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تردّ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وكذلك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التي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قد زنت قبل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فليس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للرجل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ردّها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يرجع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وليّها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بالمهر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وليس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له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فراقها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بالطلاق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.»</w:t>
      </w:r>
    </w:p>
    <w:p w14:paraId="0FECD444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E26C5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ابن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إدريس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السرائر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يقوى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نفسي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المحدودة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تردّ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بل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يرجع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وليّها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بالمهر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عالماً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بدخيلة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أمرها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فإن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أراد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فراقها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طلّقها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.»</w:t>
      </w:r>
    </w:p>
    <w:p w14:paraId="0B9800AF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3E26C5">
        <w:rPr>
          <w:rFonts w:cs="B Mitra"/>
          <w:sz w:val="28"/>
          <w:szCs w:val="28"/>
          <w:rtl/>
          <w:lang w:bidi="fa-IR"/>
        </w:rPr>
        <w:t>ولکن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استشکل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العلامة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عليهما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المختلف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التضمين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هو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باعتبار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العيب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الزوج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فإذا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عيباً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الفسخ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يكن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>.»</w:t>
      </w:r>
    </w:p>
    <w:p w14:paraId="615EF417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lastRenderedPageBreak/>
        <w:t xml:space="preserve">در خصوص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مسأله سابقاً به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تفصيل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صحبت شد و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گفتيم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که اگر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صدق نکند، مرد حق فسخ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را ندارد، اما در صورتی که ولی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کسی که زن را به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تزويج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او درآورده علم به موضوع داشته است، زوج حق رجوع به وی و اخذ مهر از او را دارد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وگرنه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حقی ندارد و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دليلی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برای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که در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فرض بتواند به خود زوجه رجوع کرده و مهر را از او مطالبه کند وجود ندارد.</w:t>
      </w:r>
    </w:p>
    <w:p w14:paraId="5F7EF2E6" w14:textId="77777777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  <w:r w:rsidRPr="003E26C5">
        <w:rPr>
          <w:rFonts w:cs="B Mitra"/>
          <w:sz w:val="28"/>
          <w:szCs w:val="28"/>
          <w:rtl/>
          <w:lang w:bidi="fa-IR"/>
        </w:rPr>
        <w:t xml:space="preserve">اما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می</w:t>
      </w:r>
      <w:r w:rsidRPr="003E26C5">
        <w:rPr>
          <w:rFonts w:cs="B Mitra"/>
          <w:sz w:val="28"/>
          <w:szCs w:val="28"/>
          <w:cs/>
          <w:lang w:bidi="fa-IR"/>
        </w:rPr>
        <w:t>‎</w:t>
      </w:r>
      <w:r w:rsidRPr="003E26C5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با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تجديد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نظر در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مطلب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گونه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بيان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کرد که اگر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مطلق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را مستلزم حق فسخ برای زوج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بدانيم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مدعای علامه قابل التزام است، ولی چنانچه حق فسخ زوج در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را منحصر به موارد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منصوصه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بدانيم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، مدعای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و ابن </w:t>
      </w:r>
      <w:proofErr w:type="spellStart"/>
      <w:r w:rsidRPr="003E26C5">
        <w:rPr>
          <w:rFonts w:cs="B Mitra"/>
          <w:sz w:val="28"/>
          <w:szCs w:val="28"/>
          <w:rtl/>
          <w:lang w:bidi="fa-IR"/>
        </w:rPr>
        <w:t>إدريس</w:t>
      </w:r>
      <w:proofErr w:type="spellEnd"/>
      <w:r w:rsidRPr="003E26C5">
        <w:rPr>
          <w:rFonts w:cs="B Mitra"/>
          <w:sz w:val="28"/>
          <w:szCs w:val="28"/>
          <w:rtl/>
          <w:lang w:bidi="fa-IR"/>
        </w:rPr>
        <w:t xml:space="preserve"> تمام خواهد بود.</w:t>
      </w:r>
    </w:p>
    <w:p w14:paraId="4D6C8EE3" w14:textId="12C7113E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</w:p>
    <w:p w14:paraId="67D77E49" w14:textId="60A9055E" w:rsidR="003E26C5" w:rsidRPr="003E26C5" w:rsidRDefault="003E26C5" w:rsidP="003E26C5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</w:p>
    <w:p w14:paraId="21DF8BCE" w14:textId="42D5A493" w:rsidR="00712FC3" w:rsidRPr="003F0884" w:rsidRDefault="00712FC3" w:rsidP="0032274F">
      <w:pPr>
        <w:tabs>
          <w:tab w:val="right" w:pos="0"/>
        </w:tabs>
        <w:bidi/>
        <w:jc w:val="both"/>
        <w:rPr>
          <w:rFonts w:cs="B Mitra"/>
          <w:sz w:val="28"/>
          <w:szCs w:val="28"/>
          <w:lang w:bidi="fa-IR"/>
        </w:rPr>
      </w:pPr>
    </w:p>
    <w:sectPr w:rsidR="00712FC3" w:rsidRPr="003F08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22"/>
    <w:rsid w:val="0032274F"/>
    <w:rsid w:val="0036367A"/>
    <w:rsid w:val="003E26C5"/>
    <w:rsid w:val="003F0884"/>
    <w:rsid w:val="00712FC3"/>
    <w:rsid w:val="00B664D0"/>
    <w:rsid w:val="00E3395E"/>
    <w:rsid w:val="00F042F4"/>
    <w:rsid w:val="00FC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252D0"/>
  <w15:chartTrackingRefBased/>
  <w15:docId w15:val="{3875D922-C69E-4589-B220-D69BA569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0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</dc:creator>
  <cp:keywords/>
  <dc:description/>
  <cp:lastModifiedBy>alireZa</cp:lastModifiedBy>
  <cp:revision>2</cp:revision>
  <dcterms:created xsi:type="dcterms:W3CDTF">2022-05-16T04:25:00Z</dcterms:created>
  <dcterms:modified xsi:type="dcterms:W3CDTF">2022-05-16T04:25:00Z</dcterms:modified>
</cp:coreProperties>
</file>