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BD1C7" w14:textId="28C75046" w:rsidR="001B18C5" w:rsidRPr="001B18C5" w:rsidRDefault="0035070B" w:rsidP="00A463CD">
      <w:pPr>
        <w:bidi/>
        <w:spacing w:line="360" w:lineRule="auto"/>
        <w:jc w:val="center"/>
        <w:rPr>
          <w:rFonts w:cs="B Badr"/>
          <w:sz w:val="32"/>
          <w:szCs w:val="32"/>
          <w:lang w:bidi="fa-IR"/>
        </w:rPr>
      </w:pPr>
      <w:r w:rsidRPr="00AC70A6">
        <w:rPr>
          <w:rFonts w:cs="B Jadid"/>
          <w:sz w:val="28"/>
          <w:szCs w:val="28"/>
          <w:rtl/>
        </w:rPr>
        <w:t xml:space="preserve">درس خارج فقه کتاب نکاح جلسه </w:t>
      </w:r>
      <w:r w:rsidRPr="00AC70A6">
        <w:rPr>
          <w:rFonts w:cs="B Jadid" w:hint="cs"/>
          <w:sz w:val="28"/>
          <w:szCs w:val="28"/>
          <w:rtl/>
        </w:rPr>
        <w:t>چهارصد و</w:t>
      </w:r>
      <w:r w:rsidR="009A4AA1">
        <w:rPr>
          <w:rFonts w:cs="B Jadid" w:hint="cs"/>
          <w:sz w:val="28"/>
          <w:szCs w:val="28"/>
          <w:rtl/>
          <w:lang w:bidi="fa-IR"/>
        </w:rPr>
        <w:t xml:space="preserve"> شصت</w:t>
      </w:r>
      <w:r w:rsidR="00E73797">
        <w:rPr>
          <w:rFonts w:cs="B Jadid" w:hint="cs"/>
          <w:sz w:val="28"/>
          <w:szCs w:val="28"/>
          <w:rtl/>
          <w:lang w:bidi="fa-IR"/>
        </w:rPr>
        <w:t xml:space="preserve"> و </w:t>
      </w:r>
      <w:r w:rsidR="00A463CD">
        <w:rPr>
          <w:rFonts w:cs="B Jadid" w:hint="cs"/>
          <w:sz w:val="28"/>
          <w:szCs w:val="28"/>
          <w:rtl/>
          <w:lang w:bidi="fa-IR"/>
        </w:rPr>
        <w:t>چهارم</w:t>
      </w:r>
      <w:r w:rsidR="00E73797">
        <w:rPr>
          <w:rFonts w:cs="B Jadid" w:hint="cs"/>
          <w:sz w:val="28"/>
          <w:szCs w:val="28"/>
          <w:rtl/>
          <w:lang w:bidi="fa-IR"/>
        </w:rPr>
        <w:t xml:space="preserve"> </w:t>
      </w:r>
      <w:r w:rsidR="006F3D95">
        <w:rPr>
          <w:rFonts w:cs="B Jadid" w:hint="cs"/>
          <w:sz w:val="28"/>
          <w:szCs w:val="28"/>
          <w:rtl/>
          <w:lang w:bidi="fa-IR"/>
        </w:rPr>
        <w:t xml:space="preserve"> </w:t>
      </w:r>
      <w:r w:rsidR="00A463CD">
        <w:rPr>
          <w:rFonts w:cs="B Jadid" w:hint="cs"/>
          <w:sz w:val="28"/>
          <w:szCs w:val="28"/>
          <w:rtl/>
          <w:lang w:bidi="fa-IR"/>
        </w:rPr>
        <w:t xml:space="preserve"> </w:t>
      </w:r>
      <w:r w:rsidR="005327EB">
        <w:rPr>
          <w:rFonts w:cs="B Jadid" w:hint="cs"/>
          <w:sz w:val="28"/>
          <w:szCs w:val="28"/>
          <w:rtl/>
          <w:lang w:bidi="fa-IR"/>
        </w:rPr>
        <w:t>شنبه</w:t>
      </w:r>
      <w:r w:rsidR="00354904" w:rsidRPr="00AC70A6">
        <w:rPr>
          <w:rFonts w:cs="B Jadid" w:hint="cs"/>
          <w:sz w:val="28"/>
          <w:szCs w:val="28"/>
          <w:rtl/>
          <w:lang w:bidi="fa-IR"/>
        </w:rPr>
        <w:t xml:space="preserve"> </w:t>
      </w:r>
      <w:r w:rsidR="00144511">
        <w:rPr>
          <w:rFonts w:cs="B Jadid" w:hint="cs"/>
          <w:sz w:val="28"/>
          <w:szCs w:val="28"/>
          <w:rtl/>
          <w:lang w:bidi="fa-IR"/>
        </w:rPr>
        <w:t>1</w:t>
      </w:r>
      <w:r w:rsidR="00A463CD">
        <w:rPr>
          <w:rFonts w:cs="B Jadid" w:hint="cs"/>
          <w:sz w:val="28"/>
          <w:szCs w:val="28"/>
          <w:rtl/>
          <w:lang w:bidi="fa-IR"/>
        </w:rPr>
        <w:t>4</w:t>
      </w:r>
      <w:r w:rsidRPr="00AC70A6">
        <w:rPr>
          <w:rFonts w:cs="B Jadid" w:hint="cs"/>
          <w:sz w:val="28"/>
          <w:szCs w:val="28"/>
          <w:rtl/>
        </w:rPr>
        <w:t>/</w:t>
      </w:r>
      <w:r w:rsidR="004B6D1E" w:rsidRPr="00AC70A6">
        <w:rPr>
          <w:rFonts w:cs="B Jadid" w:hint="cs"/>
          <w:sz w:val="28"/>
          <w:szCs w:val="28"/>
          <w:rtl/>
        </w:rPr>
        <w:t>1</w:t>
      </w:r>
      <w:r w:rsidR="00CF4173" w:rsidRPr="00AC70A6">
        <w:rPr>
          <w:rFonts w:cs="B Jadid" w:hint="cs"/>
          <w:sz w:val="28"/>
          <w:szCs w:val="28"/>
          <w:rtl/>
        </w:rPr>
        <w:t>2</w:t>
      </w:r>
      <w:r w:rsidRPr="00AC70A6">
        <w:rPr>
          <w:rFonts w:cs="B Jadid" w:hint="cs"/>
          <w:sz w:val="28"/>
          <w:szCs w:val="28"/>
          <w:rtl/>
        </w:rPr>
        <w:t>/1400</w:t>
      </w:r>
    </w:p>
    <w:p w14:paraId="44DD6EA4" w14:textId="49CBA771" w:rsidR="001B18C5" w:rsidRPr="001B18C5" w:rsidRDefault="001B18C5" w:rsidP="00A463CD">
      <w:pPr>
        <w:bidi/>
        <w:spacing w:line="360" w:lineRule="auto"/>
        <w:jc w:val="both"/>
        <w:rPr>
          <w:rFonts w:cs="B Badr"/>
          <w:sz w:val="32"/>
          <w:szCs w:val="32"/>
          <w:lang w:bidi="fa-IR"/>
        </w:rPr>
      </w:pPr>
    </w:p>
    <w:p w14:paraId="1F30BFE1"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t>آيا برای رفع عنن، وطی در دبر کفايت می</w:t>
      </w:r>
      <w:r w:rsidRPr="00A463CD">
        <w:rPr>
          <w:rFonts w:cs="B Badr"/>
          <w:sz w:val="32"/>
          <w:szCs w:val="32"/>
          <w:cs/>
          <w:lang w:bidi="fa-IR"/>
        </w:rPr>
        <w:t>‎</w:t>
      </w:r>
      <w:r w:rsidRPr="00A463CD">
        <w:rPr>
          <w:rFonts w:cs="B Badr"/>
          <w:sz w:val="32"/>
          <w:szCs w:val="32"/>
          <w:rtl/>
          <w:lang w:bidi="fa-IR"/>
        </w:rPr>
        <w:t>کند يا اين که بايد وطی در قبل صورت بگيرد؟</w:t>
      </w:r>
    </w:p>
    <w:p w14:paraId="2C3DDD47"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t>قال المحقّق الکرکي في جامع المقاصد: «لا عبرة في وقوعه عليها في نكاح القبل، لاستقلال كلّ منهما بحكم ينفرد به عن الآخر.»</w:t>
      </w:r>
    </w:p>
    <w:p w14:paraId="5C5EABA8"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t>ولکن قال في المسال</w:t>
      </w:r>
      <w:r w:rsidRPr="00A463CD">
        <w:rPr>
          <w:rFonts w:cs="B Badr"/>
          <w:sz w:val="32"/>
          <w:szCs w:val="32"/>
          <w:rtl/>
        </w:rPr>
        <w:t>ك</w:t>
      </w:r>
      <w:r w:rsidRPr="00A463CD">
        <w:rPr>
          <w:rFonts w:cs="B Badr"/>
          <w:sz w:val="32"/>
          <w:szCs w:val="32"/>
          <w:rtl/>
          <w:lang w:bidi="fa-IR"/>
        </w:rPr>
        <w:t>: «حيث كانت العنّة هي المرض المقتضي للعجز عن الإيلاج ظهر أنّه لو عجز عن وطئها دون غيرها لا يكون عنّيناً. وكذا لو عجز عن وطئها قبلاً خاصّة حيث يجوز غيره، إذ لا عجز فلا عنّة وإن حصل الضعف في الجملة.»</w:t>
      </w:r>
    </w:p>
    <w:p w14:paraId="5BD91DCB" w14:textId="77777777" w:rsidR="00A463CD" w:rsidRPr="00A463CD" w:rsidRDefault="00A463CD" w:rsidP="00A463CD">
      <w:pPr>
        <w:bidi/>
        <w:spacing w:line="360" w:lineRule="auto"/>
        <w:jc w:val="both"/>
        <w:rPr>
          <w:rFonts w:cs="B Badr"/>
          <w:sz w:val="32"/>
          <w:szCs w:val="32"/>
          <w:lang w:bidi="fa-IR"/>
        </w:rPr>
      </w:pPr>
      <w:r w:rsidRPr="00A463CD">
        <w:rPr>
          <w:rFonts w:cs="B Badr"/>
          <w:sz w:val="32"/>
          <w:szCs w:val="32"/>
          <w:rtl/>
          <w:lang w:bidi="fa-IR"/>
        </w:rPr>
        <w:t>ظاهر کلام شهيد ثاني اين است که عدم عنن به واسطه وطی در دبر، منوط بر اين است که وطی در دبر را جايز بدانيم، اما اگر کسی اين عمل را جايز</w:t>
      </w:r>
      <w:r>
        <w:rPr>
          <w:rFonts w:cs="B Badr" w:hint="cs"/>
          <w:sz w:val="32"/>
          <w:szCs w:val="32"/>
          <w:rtl/>
          <w:lang w:bidi="fa-IR"/>
        </w:rPr>
        <w:t xml:space="preserve"> </w:t>
      </w:r>
      <w:r w:rsidRPr="00A463CD">
        <w:rPr>
          <w:rFonts w:cs="B Badr"/>
          <w:sz w:val="32"/>
          <w:szCs w:val="32"/>
          <w:rtl/>
          <w:lang w:bidi="fa-IR"/>
        </w:rPr>
        <w:t>نداند، با وطی در دبر حکم به عدم عنن نمی</w:t>
      </w:r>
      <w:r w:rsidRPr="00A463CD">
        <w:rPr>
          <w:rFonts w:cs="B Badr"/>
          <w:sz w:val="32"/>
          <w:szCs w:val="32"/>
          <w:cs/>
          <w:lang w:bidi="fa-IR"/>
        </w:rPr>
        <w:t>‎</w:t>
      </w:r>
      <w:r w:rsidRPr="00A463CD">
        <w:rPr>
          <w:rFonts w:cs="B Badr"/>
          <w:sz w:val="32"/>
          <w:szCs w:val="32"/>
          <w:rtl/>
          <w:lang w:bidi="fa-IR"/>
        </w:rPr>
        <w:t>شود.</w:t>
      </w:r>
    </w:p>
    <w:p w14:paraId="3358C8F7" w14:textId="77777777" w:rsidR="00A463CD" w:rsidRPr="00A463CD" w:rsidRDefault="00A463CD" w:rsidP="00A463CD">
      <w:pPr>
        <w:bidi/>
        <w:spacing w:line="360" w:lineRule="auto"/>
        <w:jc w:val="both"/>
        <w:rPr>
          <w:rFonts w:cs="B Badr"/>
          <w:sz w:val="32"/>
          <w:szCs w:val="32"/>
          <w:lang w:bidi="fa-IR"/>
        </w:rPr>
      </w:pPr>
      <w:r w:rsidRPr="00A463CD">
        <w:rPr>
          <w:rFonts w:cs="B Badr"/>
          <w:sz w:val="32"/>
          <w:szCs w:val="32"/>
          <w:rtl/>
          <w:lang w:bidi="fa-IR"/>
        </w:rPr>
        <w:t xml:space="preserve">ولی اشکال اين مطلب اين است که آنچه که حکم به عدم عنن در اخبار به آن منوط شده است، جماع و مواقعه و امثال آن است و معلوم است که وطی در دبر از مصاديق اين موارد است ولو اين که عملی حرام باشد، همان گونه که وطی در قبل در حال حيض اگرچه حرام است اما اطن مطلب سبب خروج </w:t>
      </w:r>
      <w:r w:rsidRPr="00A463CD">
        <w:rPr>
          <w:rFonts w:cs="B Badr"/>
          <w:sz w:val="32"/>
          <w:szCs w:val="32"/>
          <w:rtl/>
          <w:lang w:bidi="fa-IR"/>
        </w:rPr>
        <w:lastRenderedPageBreak/>
        <w:t>آن از مصاديق وطی نيست، بنابر اين می</w:t>
      </w:r>
      <w:r w:rsidRPr="00A463CD">
        <w:rPr>
          <w:rFonts w:cs="B Badr"/>
          <w:sz w:val="32"/>
          <w:szCs w:val="32"/>
          <w:cs/>
          <w:lang w:bidi="fa-IR"/>
        </w:rPr>
        <w:t>‎</w:t>
      </w:r>
      <w:r w:rsidRPr="00A463CD">
        <w:rPr>
          <w:rFonts w:cs="B Badr"/>
          <w:sz w:val="32"/>
          <w:szCs w:val="32"/>
          <w:rtl/>
          <w:lang w:bidi="fa-IR"/>
        </w:rPr>
        <w:t>توان گفت که با تحقق وطی در دبر، ديگر نمی</w:t>
      </w:r>
      <w:r w:rsidRPr="00A463CD">
        <w:rPr>
          <w:rFonts w:cs="B Badr"/>
          <w:sz w:val="32"/>
          <w:szCs w:val="32"/>
          <w:cs/>
          <w:lang w:bidi="fa-IR"/>
        </w:rPr>
        <w:t>‎</w:t>
      </w:r>
      <w:r w:rsidRPr="00A463CD">
        <w:rPr>
          <w:rFonts w:cs="B Badr"/>
          <w:sz w:val="32"/>
          <w:szCs w:val="32"/>
          <w:rtl/>
          <w:lang w:bidi="fa-IR"/>
        </w:rPr>
        <w:t>توان حکم به عنن زوج نمود.</w:t>
      </w:r>
    </w:p>
    <w:p w14:paraId="70228BDC" w14:textId="77777777" w:rsidR="00A463CD" w:rsidRPr="00A463CD" w:rsidRDefault="00A463CD" w:rsidP="00A463CD">
      <w:pPr>
        <w:bidi/>
        <w:spacing w:line="360" w:lineRule="auto"/>
        <w:jc w:val="both"/>
        <w:rPr>
          <w:rFonts w:cs="B Badr"/>
          <w:sz w:val="32"/>
          <w:szCs w:val="32"/>
          <w:lang w:bidi="fa-IR"/>
        </w:rPr>
      </w:pPr>
      <w:r w:rsidRPr="00A463CD">
        <w:rPr>
          <w:rFonts w:cs="B Badr"/>
          <w:sz w:val="32"/>
          <w:szCs w:val="32"/>
          <w:rtl/>
          <w:lang w:bidi="fa-IR"/>
        </w:rPr>
        <w:t>مگر اين که ادعا شود که رواياتی که دلالت بر عدم عنن در صورت تحقق وطی دارند، منصرف از وطی در دبر هستند، اما وجهی برای اين ادعا وجود ندارد و انصراف مذکور بدوی است و حجيت ندارد.</w:t>
      </w:r>
    </w:p>
    <w:p w14:paraId="233D978E" w14:textId="77777777" w:rsidR="00A463CD" w:rsidRPr="00A463CD" w:rsidRDefault="00A463CD" w:rsidP="00A463CD">
      <w:pPr>
        <w:bidi/>
        <w:spacing w:line="360" w:lineRule="auto"/>
        <w:jc w:val="both"/>
        <w:rPr>
          <w:rFonts w:cs="B Badr"/>
          <w:sz w:val="32"/>
          <w:szCs w:val="32"/>
          <w:highlight w:val="yellow"/>
        </w:rPr>
      </w:pPr>
      <w:r w:rsidRPr="00A463CD">
        <w:rPr>
          <w:rFonts w:cs="B Badr"/>
          <w:sz w:val="32"/>
          <w:szCs w:val="32"/>
          <w:highlight w:val="yellow"/>
          <w:rtl/>
          <w:lang w:bidi="fa-IR"/>
        </w:rPr>
        <w:t>قال المحقّق الحلّي</w:t>
      </w:r>
      <w:r w:rsidRPr="00A463CD">
        <w:rPr>
          <w:rFonts w:cs="B Badr"/>
          <w:sz w:val="32"/>
          <w:szCs w:val="32"/>
          <w:highlight w:val="yellow"/>
          <w:rtl/>
        </w:rPr>
        <w:t>:</w:t>
      </w:r>
    </w:p>
    <w:p w14:paraId="0CEBF769" w14:textId="77777777" w:rsidR="00A463CD" w:rsidRPr="00A463CD" w:rsidRDefault="00A463CD" w:rsidP="00A463CD">
      <w:pPr>
        <w:bidi/>
        <w:spacing w:line="360" w:lineRule="auto"/>
        <w:jc w:val="both"/>
        <w:rPr>
          <w:rFonts w:cs="B Badr"/>
          <w:sz w:val="32"/>
          <w:szCs w:val="32"/>
          <w:highlight w:val="yellow"/>
        </w:rPr>
      </w:pPr>
      <w:r w:rsidRPr="00A463CD">
        <w:rPr>
          <w:rFonts w:cs="B Badr"/>
          <w:sz w:val="32"/>
          <w:szCs w:val="32"/>
          <w:highlight w:val="yellow"/>
          <w:rtl/>
          <w:lang w:bidi="fa-IR"/>
        </w:rPr>
        <w:t>«وهل يفسخ بالجبّ؟ فيه تردّد منشؤه التمسّك بمقتضى العقد. والأشبه تسليطها به لتحقّق العجز عن الوطء بشرط أن لا يبقى له ما يمكن معه الوطء ولو قدر الحشفة.</w:t>
      </w:r>
    </w:p>
    <w:p w14:paraId="537F1BEF" w14:textId="77777777" w:rsidR="00A463CD" w:rsidRPr="00A463CD" w:rsidRDefault="00A463CD" w:rsidP="00A463CD">
      <w:pPr>
        <w:bidi/>
        <w:spacing w:line="360" w:lineRule="auto"/>
        <w:jc w:val="both"/>
        <w:rPr>
          <w:rFonts w:cs="B Badr"/>
          <w:sz w:val="32"/>
          <w:szCs w:val="32"/>
          <w:highlight w:val="yellow"/>
        </w:rPr>
      </w:pPr>
      <w:r w:rsidRPr="00A463CD">
        <w:rPr>
          <w:rFonts w:cs="B Badr"/>
          <w:sz w:val="32"/>
          <w:szCs w:val="32"/>
          <w:highlight w:val="yellow"/>
          <w:rtl/>
          <w:lang w:bidi="fa-IR"/>
        </w:rPr>
        <w:t>ولو حدث الجبّ لم يفسخ به؛ وفيه قول آخر.</w:t>
      </w:r>
    </w:p>
    <w:p w14:paraId="4E5F80C8" w14:textId="77777777" w:rsidR="00A463CD" w:rsidRPr="00A463CD" w:rsidRDefault="00A463CD" w:rsidP="00A463CD">
      <w:pPr>
        <w:bidi/>
        <w:spacing w:line="360" w:lineRule="auto"/>
        <w:jc w:val="both"/>
        <w:rPr>
          <w:rFonts w:cs="B Badr"/>
          <w:sz w:val="32"/>
          <w:szCs w:val="32"/>
          <w:highlight w:val="yellow"/>
        </w:rPr>
      </w:pPr>
      <w:r w:rsidRPr="00A463CD">
        <w:rPr>
          <w:rFonts w:cs="B Badr"/>
          <w:sz w:val="32"/>
          <w:szCs w:val="32"/>
          <w:highlight w:val="yellow"/>
          <w:rtl/>
          <w:lang w:bidi="fa-IR"/>
        </w:rPr>
        <w:t>ولو بان خنثىً لم يكن لها الفسخ. وقيل: لها ذلك وهو تحكّم مع إمكان الوطء.</w:t>
      </w:r>
    </w:p>
    <w:p w14:paraId="40DC5425" w14:textId="77777777" w:rsidR="00A463CD" w:rsidRPr="00A463CD" w:rsidRDefault="00A463CD" w:rsidP="00A463CD">
      <w:pPr>
        <w:bidi/>
        <w:spacing w:line="360" w:lineRule="auto"/>
        <w:jc w:val="both"/>
        <w:rPr>
          <w:rFonts w:cs="B Badr"/>
          <w:sz w:val="32"/>
          <w:szCs w:val="32"/>
        </w:rPr>
      </w:pPr>
      <w:r w:rsidRPr="00A463CD">
        <w:rPr>
          <w:rFonts w:cs="B Badr"/>
          <w:sz w:val="32"/>
          <w:szCs w:val="32"/>
          <w:highlight w:val="yellow"/>
          <w:rtl/>
          <w:lang w:bidi="fa-IR"/>
        </w:rPr>
        <w:t>ولا يردّ الرجل بعيب غير ذلك.»</w:t>
      </w:r>
    </w:p>
    <w:p w14:paraId="36EC3515" w14:textId="785C78D8" w:rsidR="00A463CD" w:rsidRPr="00A463CD" w:rsidRDefault="00A463CD" w:rsidP="00A463CD">
      <w:pPr>
        <w:bidi/>
        <w:spacing w:line="360" w:lineRule="auto"/>
        <w:jc w:val="both"/>
        <w:rPr>
          <w:rFonts w:cs="B Badr"/>
          <w:sz w:val="32"/>
          <w:szCs w:val="32"/>
        </w:rPr>
      </w:pPr>
    </w:p>
    <w:p w14:paraId="683F8CB1" w14:textId="77777777" w:rsidR="00A463CD" w:rsidRPr="00A463CD" w:rsidRDefault="00A463CD" w:rsidP="00A463CD">
      <w:pPr>
        <w:bidi/>
        <w:spacing w:line="360" w:lineRule="auto"/>
        <w:jc w:val="both"/>
        <w:rPr>
          <w:rFonts w:cs="B Badr"/>
          <w:sz w:val="32"/>
          <w:szCs w:val="32"/>
        </w:rPr>
      </w:pPr>
      <w:r w:rsidRPr="00A463CD">
        <w:rPr>
          <w:rFonts w:cs="B Badr"/>
          <w:sz w:val="32"/>
          <w:szCs w:val="32"/>
          <w:rtl/>
        </w:rPr>
        <w:t>قال ف</w:t>
      </w:r>
      <w:r w:rsidRPr="00A463CD">
        <w:rPr>
          <w:rFonts w:cs="B Badr"/>
          <w:sz w:val="32"/>
          <w:szCs w:val="32"/>
          <w:rtl/>
          <w:lang w:bidi="fa-IR"/>
        </w:rPr>
        <w:t>ي المحيط في اللغة: «الجَبّ: الاستئصال في القطع، والرجل مجبوب.»</w:t>
      </w:r>
    </w:p>
    <w:p w14:paraId="690562BA"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lastRenderedPageBreak/>
        <w:t>در خصوص حق فسخ زن به واسطه مجبوب بودن زن، روايتی وجود ندارد، اما مشهور اصحاب قائل به وجود چنين حقی برای زن شده</w:t>
      </w:r>
      <w:r w:rsidRPr="00A463CD">
        <w:rPr>
          <w:rFonts w:cs="B Badr"/>
          <w:sz w:val="32"/>
          <w:szCs w:val="32"/>
          <w:cs/>
          <w:lang w:bidi="fa-IR"/>
        </w:rPr>
        <w:t>‎</w:t>
      </w:r>
      <w:r w:rsidRPr="00A463CD">
        <w:rPr>
          <w:rFonts w:cs="B Badr"/>
          <w:sz w:val="32"/>
          <w:szCs w:val="32"/>
          <w:rtl/>
          <w:lang w:bidi="fa-IR"/>
        </w:rPr>
        <w:t>اند و بلکه برخی در اين خصوص ادعای عدم خلاف و يا اجماع کرده</w:t>
      </w:r>
      <w:r w:rsidRPr="00A463CD">
        <w:rPr>
          <w:rFonts w:cs="B Badr"/>
          <w:sz w:val="32"/>
          <w:szCs w:val="32"/>
          <w:cs/>
          <w:lang w:bidi="fa-IR"/>
        </w:rPr>
        <w:t>‎</w:t>
      </w:r>
      <w:r w:rsidRPr="00A463CD">
        <w:rPr>
          <w:rFonts w:cs="B Badr"/>
          <w:sz w:val="32"/>
          <w:szCs w:val="32"/>
          <w:rtl/>
          <w:lang w:bidi="fa-IR"/>
        </w:rPr>
        <w:t>اند.</w:t>
      </w:r>
    </w:p>
    <w:p w14:paraId="0EA96027"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t>قال الشيخ في المبسوط: «الجبّ والعنّة يخصّ الرجال، والرتق والقرن يخصّ النساء بلا خلاف.»</w:t>
      </w:r>
    </w:p>
    <w:p w14:paraId="12DA5ED6"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t>البته ممکن است که مدعای عدم خلاف در کلام ايشان مربوط به اختصاص هر کدام از عيوب مذکور به مرد و زن باشد.</w:t>
      </w:r>
    </w:p>
    <w:p w14:paraId="5E74E0BA"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t>وقال في الخلاف: «المرأة تفسخه بالجبّ والعنّة والجنون... دليلنا: ما قلناه في المسألة الأُولى من إجماع الفرقة وأخبارهم.»</w:t>
      </w:r>
    </w:p>
    <w:p w14:paraId="2F3F797D"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t>البته شرط حق فسخ زن برای نکاح در نزد اصحاب اين است که به مقداری از ذکر باقی نمانده باشد که زوج بتواند با آن دخول کرده و مقدار آن نيز به اندازه حشفه باشد وگرنه زن حق فسخ نخواهد داشت.</w:t>
      </w:r>
    </w:p>
    <w:p w14:paraId="3124871A"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t>قال السيّد الطباطبائي في الرياض: «الجبّ، وهو قطع الذكر كلاً أو بعضاً لا يبقى معه قدر الحشفة، ولو بقي فلا خيار إجماعاً.»</w:t>
      </w:r>
    </w:p>
    <w:p w14:paraId="615FD05A"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t>اما در خصوص دليل حق فسخ زن به واسطه جبّ، موادر یدر کلمات اصحاب نقل شده است:</w:t>
      </w:r>
    </w:p>
    <w:p w14:paraId="33C8F9B8"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t>1 ـ اجماع</w:t>
      </w:r>
    </w:p>
    <w:p w14:paraId="4020C656"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lastRenderedPageBreak/>
        <w:t>ولی اين دليل با توجه به ادله</w:t>
      </w:r>
      <w:r w:rsidRPr="00A463CD">
        <w:rPr>
          <w:rFonts w:cs="B Badr"/>
          <w:sz w:val="32"/>
          <w:szCs w:val="32"/>
          <w:cs/>
          <w:lang w:bidi="fa-IR"/>
        </w:rPr>
        <w:t>‎</w:t>
      </w:r>
      <w:r w:rsidRPr="00A463CD">
        <w:rPr>
          <w:rFonts w:cs="B Badr"/>
          <w:sz w:val="32"/>
          <w:szCs w:val="32"/>
          <w:rtl/>
          <w:lang w:bidi="fa-IR"/>
        </w:rPr>
        <w:t>ای که خواهد آمد، مدرکی يا محتمل المدرکيّة است و دليل مستقلی برای ثبوت حق فسخ نيست.</w:t>
      </w:r>
    </w:p>
    <w:p w14:paraId="58EE9E40"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t>مضافاً بر اين که اصل تحقق اجماع نيز محل کلام است، زيرا در کلمات برخی از اصحاب ذکری از آن نيست و بلکه ظاهر کلمات برخی عدم جواز رد به واسطه مجبوب بودن زوج است.</w:t>
      </w:r>
    </w:p>
    <w:p w14:paraId="5539E879"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t>قال الشيخ في النهاية: «لا يردّ الرجل من شي‌ء من العيوب التي ذكرناها إلا من الجنون، ويردّ أيضاً من العنّة.»</w:t>
      </w:r>
    </w:p>
    <w:p w14:paraId="29984107"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t>2 ـ قاعده نفی ضرر</w:t>
      </w:r>
    </w:p>
    <w:p w14:paraId="51035F91"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t>اما سابقاً بيان شد که مفاد اين قاعده سبب اثبات حق فسخ برای زن نمی</w:t>
      </w:r>
      <w:r w:rsidRPr="00A463CD">
        <w:rPr>
          <w:rFonts w:cs="B Badr"/>
          <w:sz w:val="32"/>
          <w:szCs w:val="32"/>
          <w:cs/>
          <w:lang w:bidi="fa-IR"/>
        </w:rPr>
        <w:t>‎</w:t>
      </w:r>
      <w:r w:rsidRPr="00A463CD">
        <w:rPr>
          <w:rFonts w:cs="B Badr"/>
          <w:sz w:val="32"/>
          <w:szCs w:val="32"/>
          <w:rtl/>
          <w:lang w:bidi="fa-IR"/>
        </w:rPr>
        <w:t>شود.</w:t>
      </w:r>
    </w:p>
    <w:p w14:paraId="09761618"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t>3 ـ تمسک به اولويت مستفاد از اخبار خصاء و عنن</w:t>
      </w:r>
    </w:p>
    <w:p w14:paraId="123A5716"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t xml:space="preserve">قال السيّد الطباطبائي في الرياض: «فحوى ما دلّ على ثبوته بالخصاء والعنن، فإنّه أقوى عيباً منهما، لقدرة الخصيّ على الجماع في الجملة وإمكان برء العنن، </w:t>
      </w:r>
    </w:p>
    <w:p w14:paraId="635A2C70"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t>بخلاف المجبوب الذي لم يبق له ما يمكنه الوطء، فثبوت الخيار فيهما ملازم له فيه بطريق أولى.»</w:t>
      </w:r>
    </w:p>
    <w:p w14:paraId="1567A69F"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lastRenderedPageBreak/>
        <w:t>اشکال اين استدلال نيز اين است که مبتنی بر اين فرض است که کل الملاک در حق فسخ در خصاء و عنن، عدم امکان وطی است، در حالی که در خصوص خصاء چنين ملاکی وجود ندارد و در عنن نيز چنانچه بعد از عقد يک بار وطی انجام شود، طبق نظر مشهور ـ و از جمله صاحب رياض ـ عنن حادث سبب خيار فسخ زن نخواهد بود، بنابر اين نمی</w:t>
      </w:r>
      <w:r w:rsidRPr="00A463CD">
        <w:rPr>
          <w:rFonts w:cs="B Badr"/>
          <w:sz w:val="32"/>
          <w:szCs w:val="32"/>
          <w:cs/>
          <w:lang w:bidi="fa-IR"/>
        </w:rPr>
        <w:t>‎</w:t>
      </w:r>
      <w:r w:rsidRPr="00A463CD">
        <w:rPr>
          <w:rFonts w:cs="B Badr"/>
          <w:sz w:val="32"/>
          <w:szCs w:val="32"/>
          <w:rtl/>
          <w:lang w:bidi="fa-IR"/>
        </w:rPr>
        <w:t>توان تمام ملاک فسخ را قدرت بر دخول دانست تا با انتفای آن در جب به طريق اولی قائل به حق فسخ زوجه گشت.</w:t>
      </w:r>
    </w:p>
    <w:p w14:paraId="446FE4BF"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t>4 ـ اطلاق دو روايتی که سابقاً گذشت:</w:t>
      </w:r>
    </w:p>
    <w:p w14:paraId="6E430FA0"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t>صحيحة أبي بصير، قال: «سألت أبا عبدالله(ع) عن امرأة ابتلي زوجها فلا يقدر على الجماع، أتفارقه؟ قال: نعم، إن شاءت...»</w:t>
      </w:r>
    </w:p>
    <w:p w14:paraId="1DBB6011"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t>رواية أبي الصبّاح الكنانيّ، قال: «سألت أبا عبدالله(ع) عن امرأة ابتلي زوجها فلا يقدر على الجماع أبداً، أتفارقه؟ قال: نعم إن شاءت.»</w:t>
      </w:r>
    </w:p>
    <w:p w14:paraId="3861383B" w14:textId="77777777" w:rsidR="00A463CD" w:rsidRPr="00A463CD" w:rsidRDefault="00A463CD" w:rsidP="00A463CD">
      <w:pPr>
        <w:bidi/>
        <w:spacing w:line="360" w:lineRule="auto"/>
        <w:jc w:val="both"/>
        <w:rPr>
          <w:rFonts w:cs="B Badr"/>
          <w:sz w:val="32"/>
          <w:szCs w:val="32"/>
        </w:rPr>
      </w:pPr>
      <w:r w:rsidRPr="00A463CD">
        <w:rPr>
          <w:rFonts w:cs="B Badr"/>
          <w:sz w:val="32"/>
          <w:szCs w:val="32"/>
          <w:rtl/>
          <w:lang w:bidi="fa-IR"/>
        </w:rPr>
        <w:t>اطلاق اين دو روايت، شامل عدم قدرت بر دخول به واسطه جب نيز می</w:t>
      </w:r>
      <w:r w:rsidRPr="00A463CD">
        <w:rPr>
          <w:rFonts w:cs="B Badr"/>
          <w:sz w:val="32"/>
          <w:szCs w:val="32"/>
          <w:cs/>
          <w:lang w:bidi="fa-IR"/>
        </w:rPr>
        <w:t>‎</w:t>
      </w:r>
      <w:r w:rsidRPr="00A463CD">
        <w:rPr>
          <w:rFonts w:cs="B Badr"/>
          <w:sz w:val="32"/>
          <w:szCs w:val="32"/>
          <w:rtl/>
          <w:lang w:bidi="fa-IR"/>
        </w:rPr>
        <w:t>شود و اگرچه ظهور در موردی دارند که جب بعد از عقد حادث شده باشد، اما به طريق اولی می</w:t>
      </w:r>
      <w:r w:rsidRPr="00A463CD">
        <w:rPr>
          <w:rFonts w:cs="B Badr"/>
          <w:sz w:val="32"/>
          <w:szCs w:val="32"/>
          <w:cs/>
          <w:lang w:bidi="fa-IR"/>
        </w:rPr>
        <w:t>‎</w:t>
      </w:r>
      <w:r w:rsidRPr="00A463CD">
        <w:rPr>
          <w:rFonts w:cs="B Badr"/>
          <w:sz w:val="32"/>
          <w:szCs w:val="32"/>
          <w:rtl/>
          <w:lang w:bidi="fa-IR"/>
        </w:rPr>
        <w:t>توان گفت که دلالت بر حق فسخ زوجه در جب عارض حين عقد را نيز شامل هستند.</w:t>
      </w:r>
    </w:p>
    <w:p w14:paraId="4B1AC7F3" w14:textId="77777777" w:rsidR="00A463CD" w:rsidRPr="00A463CD" w:rsidRDefault="00A463CD" w:rsidP="00A463CD">
      <w:pPr>
        <w:bidi/>
        <w:spacing w:line="360" w:lineRule="auto"/>
        <w:jc w:val="both"/>
        <w:rPr>
          <w:rFonts w:cs="B Badr"/>
          <w:sz w:val="32"/>
          <w:szCs w:val="32"/>
          <w:lang w:bidi="fa-IR"/>
        </w:rPr>
      </w:pPr>
      <w:r w:rsidRPr="00A463CD">
        <w:rPr>
          <w:rFonts w:cs="B Badr"/>
          <w:sz w:val="32"/>
          <w:szCs w:val="32"/>
          <w:rtl/>
          <w:lang w:bidi="fa-IR"/>
        </w:rPr>
        <w:lastRenderedPageBreak/>
        <w:t>اگر گفته شود: با توجه به روايات ديگری که در آنها عدم قدرت بر وطی به واسطه عنن ذکر شده است، می</w:t>
      </w:r>
      <w:r w:rsidRPr="00A463CD">
        <w:rPr>
          <w:rFonts w:cs="B Badr"/>
          <w:sz w:val="32"/>
          <w:szCs w:val="32"/>
          <w:cs/>
          <w:lang w:bidi="fa-IR"/>
        </w:rPr>
        <w:t>‎</w:t>
      </w:r>
      <w:r w:rsidRPr="00A463CD">
        <w:rPr>
          <w:rFonts w:cs="B Badr"/>
          <w:sz w:val="32"/>
          <w:szCs w:val="32"/>
          <w:rtl/>
          <w:lang w:bidi="fa-IR"/>
        </w:rPr>
        <w:t>توان ادعا نمود که مراد از عدم قدرت بر دخول</w:t>
      </w:r>
      <w:r>
        <w:rPr>
          <w:rFonts w:cs="B Badr" w:hint="cs"/>
          <w:sz w:val="32"/>
          <w:szCs w:val="32"/>
          <w:rtl/>
          <w:lang w:bidi="fa-IR"/>
        </w:rPr>
        <w:t xml:space="preserve"> </w:t>
      </w:r>
      <w:r w:rsidRPr="00A463CD">
        <w:rPr>
          <w:rFonts w:cs="B Badr"/>
          <w:sz w:val="32"/>
          <w:szCs w:val="32"/>
          <w:rtl/>
          <w:lang w:bidi="fa-IR"/>
        </w:rPr>
        <w:t>در اين دو روايت نيز، عدم قدرتی است که به واسطه عنن ايجاد شده باشد.</w:t>
      </w:r>
    </w:p>
    <w:p w14:paraId="5D75A212" w14:textId="77777777" w:rsidR="00A463CD" w:rsidRPr="00A463CD" w:rsidRDefault="00A463CD" w:rsidP="00A463CD">
      <w:pPr>
        <w:bidi/>
        <w:spacing w:line="360" w:lineRule="auto"/>
        <w:jc w:val="both"/>
        <w:rPr>
          <w:rFonts w:cs="B Badr"/>
          <w:sz w:val="32"/>
          <w:szCs w:val="32"/>
          <w:lang w:bidi="fa-IR"/>
        </w:rPr>
      </w:pPr>
      <w:r w:rsidRPr="00A463CD">
        <w:rPr>
          <w:rFonts w:cs="B Badr"/>
          <w:sz w:val="32"/>
          <w:szCs w:val="32"/>
          <w:rtl/>
          <w:lang w:bidi="fa-IR"/>
        </w:rPr>
        <w:t>پاسخ اين است که نسبت اين دو روايت با آن اخبار، مثبتين است و وجهی برای دست برداشتن از اطلاق اين دو روايت وجود ندارد و انصراف نيز بدوی بوده و وجهی برای آن نيست.</w:t>
      </w:r>
    </w:p>
    <w:p w14:paraId="04D782DB" w14:textId="77777777" w:rsidR="00A463CD" w:rsidRPr="00A463CD" w:rsidRDefault="00A463CD" w:rsidP="00A463CD">
      <w:pPr>
        <w:bidi/>
        <w:spacing w:line="360" w:lineRule="auto"/>
        <w:jc w:val="both"/>
        <w:rPr>
          <w:rFonts w:cs="B Badr"/>
          <w:sz w:val="32"/>
          <w:szCs w:val="32"/>
          <w:lang w:bidi="fa-IR"/>
        </w:rPr>
      </w:pPr>
      <w:r w:rsidRPr="00A463CD">
        <w:rPr>
          <w:rFonts w:cs="B Badr"/>
          <w:sz w:val="32"/>
          <w:szCs w:val="32"/>
          <w:rtl/>
          <w:lang w:bidi="fa-IR"/>
        </w:rPr>
        <w:t>اما از آنجا که اگر جب به اندازه</w:t>
      </w:r>
      <w:r w:rsidRPr="00A463CD">
        <w:rPr>
          <w:rFonts w:cs="B Badr"/>
          <w:sz w:val="32"/>
          <w:szCs w:val="32"/>
          <w:cs/>
          <w:lang w:bidi="fa-IR"/>
        </w:rPr>
        <w:t>‎</w:t>
      </w:r>
      <w:r w:rsidRPr="00A463CD">
        <w:rPr>
          <w:rFonts w:cs="B Badr"/>
          <w:sz w:val="32"/>
          <w:szCs w:val="32"/>
          <w:rtl/>
          <w:lang w:bidi="fa-IR"/>
        </w:rPr>
        <w:t>ای نباشد که مانع از تحقق جماع شود، مشمول اين دو روايت نيست، بنابر اين اگر قطع ذکر در حدی باشد که مانع از جماع نگردد ـ که حد آن همان گونه که در اخبار ديگری ذکر شده است، دخول به قدر حشفه است ـ نمی</w:t>
      </w:r>
      <w:r w:rsidRPr="00A463CD">
        <w:rPr>
          <w:rFonts w:cs="B Badr"/>
          <w:sz w:val="32"/>
          <w:szCs w:val="32"/>
          <w:cs/>
          <w:lang w:bidi="fa-IR"/>
        </w:rPr>
        <w:t>‎</w:t>
      </w:r>
      <w:r w:rsidRPr="00A463CD">
        <w:rPr>
          <w:rFonts w:cs="B Badr"/>
          <w:sz w:val="32"/>
          <w:szCs w:val="32"/>
          <w:rtl/>
          <w:lang w:bidi="fa-IR"/>
        </w:rPr>
        <w:t>توان قائل به حق فسخ زن گرديد.</w:t>
      </w:r>
    </w:p>
    <w:p w14:paraId="5A321159" w14:textId="77777777" w:rsidR="00A463CD" w:rsidRPr="00A463CD" w:rsidRDefault="00A463CD" w:rsidP="00A463CD">
      <w:pPr>
        <w:bidi/>
        <w:spacing w:line="360" w:lineRule="auto"/>
        <w:jc w:val="both"/>
        <w:rPr>
          <w:rFonts w:cs="B Badr"/>
          <w:sz w:val="32"/>
          <w:szCs w:val="32"/>
          <w:lang w:bidi="fa-IR"/>
        </w:rPr>
      </w:pPr>
      <w:r w:rsidRPr="00A463CD">
        <w:rPr>
          <w:rFonts w:cs="B Badr"/>
          <w:sz w:val="32"/>
          <w:szCs w:val="32"/>
          <w:rtl/>
          <w:lang w:bidi="fa-IR"/>
        </w:rPr>
        <w:t>اگر گفته شود: آنچه که در اخبار تحقق جماع و دخول بر آن منوط شده است، التقاء ختانين است و اگر ذکر بيش از مقدار ختنه</w:t>
      </w:r>
      <w:r w:rsidRPr="00A463CD">
        <w:rPr>
          <w:rFonts w:cs="B Badr"/>
          <w:sz w:val="32"/>
          <w:szCs w:val="32"/>
          <w:cs/>
          <w:lang w:bidi="fa-IR"/>
        </w:rPr>
        <w:t>‎</w:t>
      </w:r>
      <w:r w:rsidRPr="00A463CD">
        <w:rPr>
          <w:rFonts w:cs="B Badr"/>
          <w:sz w:val="32"/>
          <w:szCs w:val="32"/>
          <w:rtl/>
          <w:lang w:bidi="fa-IR"/>
        </w:rPr>
        <w:t>گاه بريده شده باشد، التقاء</w:t>
      </w:r>
      <w:r>
        <w:rPr>
          <w:rFonts w:cs="B Badr" w:hint="cs"/>
          <w:sz w:val="32"/>
          <w:szCs w:val="32"/>
          <w:rtl/>
          <w:lang w:bidi="fa-IR"/>
        </w:rPr>
        <w:t xml:space="preserve"> </w:t>
      </w:r>
      <w:r w:rsidRPr="00A463CD">
        <w:rPr>
          <w:rFonts w:cs="B Badr"/>
          <w:sz w:val="32"/>
          <w:szCs w:val="32"/>
          <w:rtl/>
          <w:lang w:bidi="fa-IR"/>
        </w:rPr>
        <w:t>ختانين محقق نمی</w:t>
      </w:r>
      <w:r w:rsidRPr="00A463CD">
        <w:rPr>
          <w:rFonts w:cs="B Badr"/>
          <w:sz w:val="32"/>
          <w:szCs w:val="32"/>
          <w:cs/>
          <w:lang w:bidi="fa-IR"/>
        </w:rPr>
        <w:t>‎</w:t>
      </w:r>
      <w:r w:rsidRPr="00A463CD">
        <w:rPr>
          <w:rFonts w:cs="B Badr"/>
          <w:sz w:val="32"/>
          <w:szCs w:val="32"/>
          <w:rtl/>
          <w:lang w:bidi="fa-IR"/>
        </w:rPr>
        <w:t>شود.</w:t>
      </w:r>
    </w:p>
    <w:p w14:paraId="4DD0754C" w14:textId="77777777" w:rsidR="00A463CD" w:rsidRPr="00A463CD" w:rsidRDefault="00A463CD" w:rsidP="00A463CD">
      <w:pPr>
        <w:bidi/>
        <w:spacing w:line="360" w:lineRule="auto"/>
        <w:jc w:val="both"/>
        <w:rPr>
          <w:rFonts w:cs="B Badr"/>
          <w:sz w:val="32"/>
          <w:szCs w:val="32"/>
          <w:lang w:bidi="fa-IR"/>
        </w:rPr>
      </w:pPr>
      <w:r w:rsidRPr="00A463CD">
        <w:rPr>
          <w:rFonts w:cs="B Badr"/>
          <w:sz w:val="32"/>
          <w:szCs w:val="32"/>
          <w:rtl/>
          <w:lang w:bidi="fa-IR"/>
        </w:rPr>
        <w:t>پاسخ اين است که واضح است که ذکر ختنه</w:t>
      </w:r>
      <w:r w:rsidRPr="00A463CD">
        <w:rPr>
          <w:rFonts w:cs="B Badr"/>
          <w:sz w:val="32"/>
          <w:szCs w:val="32"/>
          <w:cs/>
          <w:lang w:bidi="fa-IR"/>
        </w:rPr>
        <w:t>‎</w:t>
      </w:r>
      <w:r w:rsidRPr="00A463CD">
        <w:rPr>
          <w:rFonts w:cs="B Badr"/>
          <w:sz w:val="32"/>
          <w:szCs w:val="32"/>
          <w:rtl/>
          <w:lang w:bidi="fa-IR"/>
        </w:rPr>
        <w:t>گاه در اين اخبار برای تعيين مقدار دخول بوده است، وگرنه خود محل دارای خصوصيت نيست، چون در غير اين صورت بايد ملتزم شويم که چنانچه تا فاصله بسيار کمی از ختنه</w:t>
      </w:r>
      <w:r w:rsidRPr="00A463CD">
        <w:rPr>
          <w:rFonts w:cs="B Badr"/>
          <w:sz w:val="32"/>
          <w:szCs w:val="32"/>
          <w:cs/>
          <w:lang w:bidi="fa-IR"/>
        </w:rPr>
        <w:t>‎</w:t>
      </w:r>
      <w:r w:rsidRPr="00A463CD">
        <w:rPr>
          <w:rFonts w:cs="B Badr"/>
          <w:sz w:val="32"/>
          <w:szCs w:val="32"/>
          <w:rtl/>
          <w:lang w:bidi="fa-IR"/>
        </w:rPr>
        <w:t>گاه قطع شده باشد ـ بر اساس آنچه که مشهور به آن ملتزم است ـ دخول بيش از همان اندازه بر مرد واجب نيست که اين مطلب قابل التزام نيست.</w:t>
      </w:r>
    </w:p>
    <w:p w14:paraId="5130C903" w14:textId="77777777" w:rsidR="00A463CD" w:rsidRPr="00A463CD" w:rsidRDefault="00A463CD" w:rsidP="00A463CD">
      <w:pPr>
        <w:bidi/>
        <w:spacing w:line="360" w:lineRule="auto"/>
        <w:jc w:val="both"/>
        <w:rPr>
          <w:rFonts w:cs="B Badr"/>
          <w:sz w:val="32"/>
          <w:szCs w:val="32"/>
          <w:lang w:bidi="fa-IR"/>
        </w:rPr>
      </w:pPr>
      <w:r w:rsidRPr="00A463CD">
        <w:rPr>
          <w:rFonts w:cs="B Badr"/>
          <w:sz w:val="32"/>
          <w:szCs w:val="32"/>
          <w:rtl/>
          <w:lang w:bidi="fa-IR"/>
        </w:rPr>
        <w:lastRenderedPageBreak/>
        <w:t>آنچه که گفته شد، در خصوص جب موجود حين عقد بود.</w:t>
      </w:r>
    </w:p>
    <w:p w14:paraId="579C6137" w14:textId="77777777" w:rsidR="00A463CD" w:rsidRPr="00A463CD" w:rsidRDefault="00A463CD" w:rsidP="00A463CD">
      <w:pPr>
        <w:bidi/>
        <w:spacing w:line="360" w:lineRule="auto"/>
        <w:jc w:val="both"/>
        <w:rPr>
          <w:rFonts w:cs="B Badr"/>
          <w:sz w:val="32"/>
          <w:szCs w:val="32"/>
          <w:lang w:bidi="fa-IR"/>
        </w:rPr>
      </w:pPr>
      <w:r w:rsidRPr="00A463CD">
        <w:rPr>
          <w:rFonts w:cs="B Badr"/>
          <w:sz w:val="32"/>
          <w:szCs w:val="32"/>
          <w:rtl/>
          <w:lang w:bidi="fa-IR"/>
        </w:rPr>
        <w:t>اما در جب حادث بعد از عقد، چند قول در بين اصحاب وجود دارد:</w:t>
      </w:r>
    </w:p>
    <w:p w14:paraId="254A4EC1" w14:textId="77777777" w:rsidR="00A463CD" w:rsidRPr="00A463CD" w:rsidRDefault="00A463CD" w:rsidP="00A463CD">
      <w:pPr>
        <w:bidi/>
        <w:spacing w:line="360" w:lineRule="auto"/>
        <w:jc w:val="both"/>
        <w:rPr>
          <w:rFonts w:cs="B Badr"/>
          <w:sz w:val="32"/>
          <w:szCs w:val="32"/>
          <w:lang w:bidi="fa-IR"/>
        </w:rPr>
      </w:pPr>
      <w:r w:rsidRPr="00A463CD">
        <w:rPr>
          <w:rFonts w:cs="B Badr"/>
          <w:sz w:val="32"/>
          <w:szCs w:val="32"/>
          <w:rtl/>
          <w:lang w:bidi="fa-IR"/>
        </w:rPr>
        <w:t>قول اول: زن حق فسخ ندارد</w:t>
      </w:r>
    </w:p>
    <w:p w14:paraId="31EED753" w14:textId="77777777" w:rsidR="00A463CD" w:rsidRPr="00A463CD" w:rsidRDefault="00A463CD" w:rsidP="00A463CD">
      <w:pPr>
        <w:bidi/>
        <w:spacing w:line="360" w:lineRule="auto"/>
        <w:jc w:val="both"/>
        <w:rPr>
          <w:rFonts w:cs="B Badr"/>
          <w:sz w:val="32"/>
          <w:szCs w:val="32"/>
          <w:lang w:bidi="fa-IR"/>
        </w:rPr>
      </w:pPr>
      <w:r w:rsidRPr="00A463CD">
        <w:rPr>
          <w:rFonts w:cs="B Badr"/>
          <w:sz w:val="32"/>
          <w:szCs w:val="32"/>
          <w:rtl/>
          <w:lang w:bidi="fa-IR"/>
        </w:rPr>
        <w:t>قال الشيخ في الخلاف: «إذا حدث بالرجل جبّ أو جنون أو جذام أو برص</w:t>
      </w:r>
      <w:r>
        <w:rPr>
          <w:rFonts w:cs="B Badr" w:hint="cs"/>
          <w:sz w:val="32"/>
          <w:szCs w:val="32"/>
          <w:rtl/>
          <w:lang w:bidi="fa-IR"/>
        </w:rPr>
        <w:t xml:space="preserve"> </w:t>
      </w:r>
      <w:r w:rsidRPr="00A463CD">
        <w:rPr>
          <w:rFonts w:cs="B Badr"/>
          <w:sz w:val="32"/>
          <w:szCs w:val="32"/>
          <w:rtl/>
          <w:lang w:bidi="fa-IR"/>
        </w:rPr>
        <w:t>لم يكن في حال العقد، فإنّه لا يردّ إلا في الجنون الذي لا يعقل معه أوقات الصلاة، فإنّه يردّ به... دليلنا: أنّ العقد قد صحّ وثبوت الردّ يحتاج إلى دليل.»</w:t>
      </w:r>
    </w:p>
    <w:p w14:paraId="32C765E4" w14:textId="77777777" w:rsidR="00A463CD" w:rsidRPr="00A463CD" w:rsidRDefault="00A463CD" w:rsidP="00A463CD">
      <w:pPr>
        <w:bidi/>
        <w:spacing w:line="360" w:lineRule="auto"/>
        <w:jc w:val="both"/>
        <w:rPr>
          <w:rFonts w:cs="B Badr"/>
          <w:sz w:val="32"/>
          <w:szCs w:val="32"/>
          <w:lang w:bidi="fa-IR"/>
        </w:rPr>
      </w:pPr>
      <w:r w:rsidRPr="00A463CD">
        <w:rPr>
          <w:rFonts w:cs="B Badr"/>
          <w:sz w:val="32"/>
          <w:szCs w:val="32"/>
          <w:rtl/>
          <w:lang w:bidi="fa-IR"/>
        </w:rPr>
        <w:t>وقال في موضع من المبسوط: «عندنا لا يردّ الرجل من عيب يحدث به إلا الجنون الذي لا يعقل معه أوقات الصلوات. وقال المخالف: إذا حدث واحد من الأربعة ـ الجنون والجذام والبرص والجبّ ـ فلها الخيار، وعندنا أنّه لا خيار في ذلك.»</w:t>
      </w:r>
    </w:p>
    <w:p w14:paraId="269CB465" w14:textId="77777777" w:rsidR="00A463CD" w:rsidRPr="00A463CD" w:rsidRDefault="00A463CD" w:rsidP="00A463CD">
      <w:pPr>
        <w:bidi/>
        <w:spacing w:line="360" w:lineRule="auto"/>
        <w:jc w:val="both"/>
        <w:rPr>
          <w:rFonts w:cs="B Badr"/>
          <w:sz w:val="32"/>
          <w:szCs w:val="32"/>
          <w:lang w:bidi="fa-IR"/>
        </w:rPr>
      </w:pPr>
      <w:r w:rsidRPr="00A463CD">
        <w:rPr>
          <w:rFonts w:cs="B Badr"/>
          <w:sz w:val="32"/>
          <w:szCs w:val="32"/>
          <w:rtl/>
          <w:lang w:bidi="fa-IR"/>
        </w:rPr>
        <w:t>وهو ظاهر ابن حمزة في الوسيلة وابن زهرة في الغنية ومختار ابن إدريس في السرائر والمحقّق في الشرائع والعلامة في الإرشاد وموضع من التحرير والفاضل المقداد في التنقيح والشهيد في اللمعة والسيّد العاملي في نهاية المرام وظاهر المحدّث الکاشاني في المفاتيح ومختار الإمام الخميني في التحرير.</w:t>
      </w:r>
    </w:p>
    <w:p w14:paraId="64C154FD" w14:textId="77777777" w:rsidR="00A463CD" w:rsidRPr="00A463CD" w:rsidRDefault="00A463CD" w:rsidP="00A463CD">
      <w:pPr>
        <w:bidi/>
        <w:spacing w:line="360" w:lineRule="auto"/>
        <w:jc w:val="both"/>
        <w:rPr>
          <w:rFonts w:cs="B Badr"/>
          <w:sz w:val="32"/>
          <w:szCs w:val="32"/>
          <w:lang w:bidi="fa-IR"/>
        </w:rPr>
      </w:pPr>
      <w:r w:rsidRPr="00A463CD">
        <w:rPr>
          <w:rFonts w:cs="B Badr"/>
          <w:sz w:val="32"/>
          <w:szCs w:val="32"/>
          <w:rtl/>
          <w:lang w:bidi="fa-IR"/>
        </w:rPr>
        <w:t>قول دوم: ثبوت خيار برای زوجه مطلقاً</w:t>
      </w:r>
    </w:p>
    <w:p w14:paraId="6D16452E" w14:textId="77777777" w:rsidR="00A463CD" w:rsidRPr="00A463CD" w:rsidRDefault="00A463CD" w:rsidP="00A463CD">
      <w:pPr>
        <w:bidi/>
        <w:spacing w:line="360" w:lineRule="auto"/>
        <w:jc w:val="both"/>
        <w:rPr>
          <w:rFonts w:cs="B Badr"/>
          <w:sz w:val="32"/>
          <w:szCs w:val="32"/>
          <w:lang w:bidi="fa-IR"/>
        </w:rPr>
      </w:pPr>
      <w:r w:rsidRPr="00A463CD">
        <w:rPr>
          <w:rFonts w:cs="B Badr"/>
          <w:sz w:val="32"/>
          <w:szCs w:val="32"/>
          <w:rtl/>
          <w:lang w:bidi="fa-IR"/>
        </w:rPr>
        <w:lastRenderedPageBreak/>
        <w:t>قال الشيخ في موضع آخر من المبسوط: «إذا كان صحيحاً ثمّ جبّ، كان لها</w:t>
      </w:r>
      <w:r>
        <w:rPr>
          <w:rFonts w:cs="B Badr" w:hint="cs"/>
          <w:sz w:val="32"/>
          <w:szCs w:val="32"/>
          <w:rtl/>
          <w:lang w:bidi="fa-IR"/>
        </w:rPr>
        <w:t xml:space="preserve"> </w:t>
      </w:r>
      <w:r w:rsidRPr="00A463CD">
        <w:rPr>
          <w:rFonts w:cs="B Badr"/>
          <w:sz w:val="32"/>
          <w:szCs w:val="32"/>
          <w:rtl/>
          <w:lang w:bidi="fa-IR"/>
        </w:rPr>
        <w:t>الخيار عندنا وعندهم بلا خلاف، لعموم الأخبار.»</w:t>
      </w:r>
    </w:p>
    <w:p w14:paraId="0A68E967" w14:textId="77777777" w:rsidR="00A463CD" w:rsidRPr="00A463CD" w:rsidRDefault="00A463CD" w:rsidP="00A463CD">
      <w:pPr>
        <w:bidi/>
        <w:spacing w:line="360" w:lineRule="auto"/>
        <w:jc w:val="both"/>
        <w:rPr>
          <w:rFonts w:cs="B Badr"/>
          <w:sz w:val="32"/>
          <w:szCs w:val="32"/>
          <w:lang w:bidi="fa-IR"/>
        </w:rPr>
      </w:pPr>
      <w:r w:rsidRPr="00A463CD">
        <w:rPr>
          <w:rFonts w:cs="B Badr"/>
          <w:sz w:val="32"/>
          <w:szCs w:val="32"/>
          <w:rtl/>
          <w:lang w:bidi="fa-IR"/>
        </w:rPr>
        <w:t>وقال ابن البرّاج في المهذّب: «إذا حدث بالرجل أو المرأة شي‌ء من هذه العيوب بعد ثبوت العقد واستقراره</w:t>
      </w:r>
      <w:r w:rsidRPr="00A463CD">
        <w:rPr>
          <w:rFonts w:cs="B Badr"/>
          <w:sz w:val="32"/>
          <w:szCs w:val="32"/>
          <w:lang w:bidi="fa-IR"/>
        </w:rPr>
        <w:t>‌</w:t>
      </w:r>
      <w:r w:rsidRPr="00A463CD">
        <w:rPr>
          <w:rFonts w:cs="B Badr"/>
          <w:sz w:val="32"/>
          <w:szCs w:val="32"/>
          <w:rtl/>
          <w:lang w:bidi="fa-IR"/>
        </w:rPr>
        <w:t xml:space="preserve"> ولم يكن حاصلاً قبل العقد، لم يجب الردّ منه إلا ما ذكره أصحابنا من الجنون الذي لا يعقل معه صاحبه أوقات الصلوات، والجبّ والخصاء والعنت.»</w:t>
      </w:r>
    </w:p>
    <w:p w14:paraId="75CED946" w14:textId="77777777" w:rsidR="00A463CD" w:rsidRPr="00A463CD" w:rsidRDefault="00A463CD" w:rsidP="00A463CD">
      <w:pPr>
        <w:bidi/>
        <w:spacing w:line="360" w:lineRule="auto"/>
        <w:jc w:val="both"/>
        <w:rPr>
          <w:rFonts w:cs="B Badr"/>
          <w:sz w:val="32"/>
          <w:szCs w:val="32"/>
          <w:lang w:bidi="fa-IR"/>
        </w:rPr>
      </w:pPr>
      <w:r w:rsidRPr="00A463CD">
        <w:rPr>
          <w:rFonts w:cs="B Badr"/>
          <w:sz w:val="32"/>
          <w:szCs w:val="32"/>
          <w:rtl/>
          <w:lang w:bidi="fa-IR"/>
        </w:rPr>
        <w:t>وقال العلامة في موضع آخر من التحرير: «الأقرب في الجبّ المتجدّد بعد الوطء، ثبوت الخيار لها.»</w:t>
      </w:r>
    </w:p>
    <w:p w14:paraId="1B724FDD" w14:textId="77777777" w:rsidR="00A463CD" w:rsidRPr="00A463CD" w:rsidRDefault="00A463CD" w:rsidP="00A463CD">
      <w:pPr>
        <w:bidi/>
        <w:spacing w:line="360" w:lineRule="auto"/>
        <w:jc w:val="both"/>
        <w:rPr>
          <w:rFonts w:cs="B Badr"/>
          <w:sz w:val="32"/>
          <w:szCs w:val="32"/>
          <w:lang w:bidi="fa-IR"/>
        </w:rPr>
      </w:pPr>
      <w:r w:rsidRPr="00A463CD">
        <w:rPr>
          <w:rFonts w:cs="B Badr"/>
          <w:sz w:val="32"/>
          <w:szCs w:val="32"/>
          <w:rtl/>
          <w:lang w:bidi="fa-IR"/>
        </w:rPr>
        <w:t>وقال في المختلف: «المعتمد قول ابن البرّاج، فإنّ الجبّ والخصاء مساويان للعنّة، بل هما أبلغ منها في فوات الاستمتاع معها، فإثبات الخيار بهما أرجح.»</w:t>
      </w:r>
    </w:p>
    <w:p w14:paraId="5C3BEB73" w14:textId="77777777" w:rsidR="00A463CD" w:rsidRPr="00A463CD" w:rsidRDefault="00A463CD" w:rsidP="00A463CD">
      <w:pPr>
        <w:bidi/>
        <w:spacing w:line="360" w:lineRule="auto"/>
        <w:jc w:val="both"/>
        <w:rPr>
          <w:rFonts w:cs="B Badr"/>
          <w:sz w:val="32"/>
          <w:szCs w:val="32"/>
          <w:lang w:bidi="fa-IR"/>
        </w:rPr>
      </w:pPr>
      <w:r w:rsidRPr="00A463CD">
        <w:rPr>
          <w:rFonts w:cs="B Badr"/>
          <w:sz w:val="32"/>
          <w:szCs w:val="32"/>
          <w:rtl/>
          <w:lang w:bidi="fa-IR"/>
        </w:rPr>
        <w:t>البته علامه در مختلف در خصوص حدوث عنن بعد از تحقق وطی توقف کرده</w:t>
      </w:r>
      <w:r>
        <w:rPr>
          <w:rFonts w:cs="B Badr" w:hint="cs"/>
          <w:sz w:val="32"/>
          <w:szCs w:val="32"/>
          <w:rtl/>
          <w:lang w:bidi="fa-IR"/>
        </w:rPr>
        <w:t xml:space="preserve"> </w:t>
      </w:r>
      <w:r w:rsidRPr="00A463CD">
        <w:rPr>
          <w:rFonts w:cs="B Badr"/>
          <w:sz w:val="32"/>
          <w:szCs w:val="32"/>
          <w:rtl/>
          <w:lang w:bidi="fa-IR"/>
        </w:rPr>
        <w:t>است ولی در مورد جب، تفصيلی بين قبل از دخول و بعد آن نداده است و ظاهر کلام ايشان، ثبوت خيار برای زوجه به نحو مطلق در جب عارض بعد از عقد است.</w:t>
      </w:r>
    </w:p>
    <w:p w14:paraId="01C487BA" w14:textId="77777777" w:rsidR="00A463CD" w:rsidRPr="00A463CD" w:rsidRDefault="00A463CD" w:rsidP="00A463CD">
      <w:pPr>
        <w:bidi/>
        <w:spacing w:line="360" w:lineRule="auto"/>
        <w:jc w:val="both"/>
        <w:rPr>
          <w:rFonts w:cs="B Badr"/>
          <w:sz w:val="32"/>
          <w:szCs w:val="32"/>
          <w:lang w:bidi="fa-IR"/>
        </w:rPr>
      </w:pPr>
      <w:r w:rsidRPr="00A463CD">
        <w:rPr>
          <w:rFonts w:cs="B Badr"/>
          <w:sz w:val="32"/>
          <w:szCs w:val="32"/>
          <w:rtl/>
          <w:lang w:bidi="fa-IR"/>
        </w:rPr>
        <w:t>وهو مختار فخر المحقّقين في الإيضاح وابن فهد الحلّي في المهذّب البارع والفاضل الإصفهاني في کشف اللثام والسيّد الطباطبائي في الرياض ـ وإن احتاط في المسأله نهايةً ـ والسيّد السيستاني في المنهاج.</w:t>
      </w:r>
    </w:p>
    <w:p w14:paraId="0B6E8776" w14:textId="6B97A217" w:rsidR="00A463CD" w:rsidRPr="00A463CD" w:rsidRDefault="00A463CD" w:rsidP="00A463CD">
      <w:pPr>
        <w:bidi/>
        <w:spacing w:line="360" w:lineRule="auto"/>
        <w:jc w:val="both"/>
        <w:rPr>
          <w:rFonts w:cs="B Badr"/>
          <w:sz w:val="32"/>
          <w:szCs w:val="32"/>
          <w:lang w:bidi="fa-IR"/>
        </w:rPr>
      </w:pPr>
    </w:p>
    <w:p w14:paraId="67E666FE" w14:textId="2A4F79DC" w:rsidR="00A463CD" w:rsidRPr="00A463CD" w:rsidRDefault="00A463CD" w:rsidP="00A463CD">
      <w:pPr>
        <w:bidi/>
        <w:spacing w:line="360" w:lineRule="auto"/>
        <w:jc w:val="both"/>
        <w:rPr>
          <w:rFonts w:cs="B Badr"/>
          <w:sz w:val="32"/>
          <w:szCs w:val="32"/>
          <w:lang w:bidi="fa-IR"/>
        </w:rPr>
      </w:pPr>
    </w:p>
    <w:p w14:paraId="2EBBF870" w14:textId="0D0A0C7F" w:rsidR="00A463CD" w:rsidRPr="00A463CD" w:rsidRDefault="00A463CD" w:rsidP="00A463CD">
      <w:pPr>
        <w:bidi/>
        <w:spacing w:line="360" w:lineRule="auto"/>
        <w:jc w:val="both"/>
        <w:rPr>
          <w:rFonts w:cs="B Badr"/>
          <w:sz w:val="32"/>
          <w:szCs w:val="32"/>
          <w:lang w:bidi="fa-IR"/>
        </w:rPr>
      </w:pPr>
    </w:p>
    <w:p w14:paraId="5AC3B7C4" w14:textId="7C36AE9C" w:rsidR="00A463CD" w:rsidRPr="00A463CD" w:rsidRDefault="00A463CD" w:rsidP="00A463CD">
      <w:pPr>
        <w:bidi/>
        <w:spacing w:line="360" w:lineRule="auto"/>
        <w:jc w:val="both"/>
        <w:rPr>
          <w:rFonts w:cs="B Badr"/>
          <w:sz w:val="32"/>
          <w:szCs w:val="32"/>
          <w:lang w:bidi="fa-IR"/>
        </w:rPr>
      </w:pPr>
    </w:p>
    <w:p w14:paraId="04B6F0ED" w14:textId="216DBA7D" w:rsidR="00A463CD" w:rsidRPr="00A463CD" w:rsidRDefault="00A463CD" w:rsidP="00A463CD">
      <w:pPr>
        <w:bidi/>
        <w:spacing w:line="360" w:lineRule="auto"/>
        <w:jc w:val="both"/>
        <w:rPr>
          <w:rFonts w:cs="B Badr"/>
          <w:sz w:val="32"/>
          <w:szCs w:val="32"/>
        </w:rPr>
      </w:pPr>
    </w:p>
    <w:p w14:paraId="7FEA1907" w14:textId="171DCA04" w:rsidR="00AC70A6" w:rsidRPr="00A463CD" w:rsidRDefault="00AC70A6" w:rsidP="00A463CD">
      <w:pPr>
        <w:bidi/>
        <w:spacing w:line="360" w:lineRule="auto"/>
        <w:jc w:val="both"/>
        <w:rPr>
          <w:rFonts w:cs="B Badr"/>
          <w:sz w:val="32"/>
          <w:szCs w:val="32"/>
        </w:rPr>
      </w:pPr>
    </w:p>
    <w:sectPr w:rsidR="00AC70A6" w:rsidRPr="00A463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67FAB"/>
    <w:rsid w:val="000914CA"/>
    <w:rsid w:val="000A4C1B"/>
    <w:rsid w:val="000C216A"/>
    <w:rsid w:val="000D173A"/>
    <w:rsid w:val="00111B7A"/>
    <w:rsid w:val="00144511"/>
    <w:rsid w:val="00163614"/>
    <w:rsid w:val="00174BDF"/>
    <w:rsid w:val="001A4D45"/>
    <w:rsid w:val="001B18C5"/>
    <w:rsid w:val="001B27E4"/>
    <w:rsid w:val="00205665"/>
    <w:rsid w:val="00225904"/>
    <w:rsid w:val="002352D5"/>
    <w:rsid w:val="00241F08"/>
    <w:rsid w:val="0029137A"/>
    <w:rsid w:val="002C2628"/>
    <w:rsid w:val="002D25FE"/>
    <w:rsid w:val="00333B9A"/>
    <w:rsid w:val="0035070B"/>
    <w:rsid w:val="00354904"/>
    <w:rsid w:val="003C29C6"/>
    <w:rsid w:val="00413864"/>
    <w:rsid w:val="00477251"/>
    <w:rsid w:val="00484404"/>
    <w:rsid w:val="00490895"/>
    <w:rsid w:val="004B6D1E"/>
    <w:rsid w:val="004C34FF"/>
    <w:rsid w:val="005327EB"/>
    <w:rsid w:val="00562743"/>
    <w:rsid w:val="005658AE"/>
    <w:rsid w:val="005C40B3"/>
    <w:rsid w:val="005E7D5D"/>
    <w:rsid w:val="0063539D"/>
    <w:rsid w:val="0064785D"/>
    <w:rsid w:val="00670F79"/>
    <w:rsid w:val="006D263F"/>
    <w:rsid w:val="006D6933"/>
    <w:rsid w:val="006F3D95"/>
    <w:rsid w:val="007222E9"/>
    <w:rsid w:val="00767CEC"/>
    <w:rsid w:val="00780CBE"/>
    <w:rsid w:val="007B782F"/>
    <w:rsid w:val="007E26B8"/>
    <w:rsid w:val="008706B3"/>
    <w:rsid w:val="008710D1"/>
    <w:rsid w:val="009308EB"/>
    <w:rsid w:val="00996B36"/>
    <w:rsid w:val="009A4AA1"/>
    <w:rsid w:val="009A7ED2"/>
    <w:rsid w:val="009D664E"/>
    <w:rsid w:val="00A0047F"/>
    <w:rsid w:val="00A06F9B"/>
    <w:rsid w:val="00A463CD"/>
    <w:rsid w:val="00A46CE0"/>
    <w:rsid w:val="00A53FAD"/>
    <w:rsid w:val="00A56C6A"/>
    <w:rsid w:val="00A7012C"/>
    <w:rsid w:val="00A74A3A"/>
    <w:rsid w:val="00AC70A6"/>
    <w:rsid w:val="00AD14AC"/>
    <w:rsid w:val="00B00517"/>
    <w:rsid w:val="00B35D26"/>
    <w:rsid w:val="00B4149D"/>
    <w:rsid w:val="00BC3B06"/>
    <w:rsid w:val="00BF7D51"/>
    <w:rsid w:val="00C33EAF"/>
    <w:rsid w:val="00C45D16"/>
    <w:rsid w:val="00C61C52"/>
    <w:rsid w:val="00C67F54"/>
    <w:rsid w:val="00CA0BEA"/>
    <w:rsid w:val="00CF163D"/>
    <w:rsid w:val="00CF4173"/>
    <w:rsid w:val="00D00AB0"/>
    <w:rsid w:val="00D072D0"/>
    <w:rsid w:val="00DF1F84"/>
    <w:rsid w:val="00E52172"/>
    <w:rsid w:val="00E64D2F"/>
    <w:rsid w:val="00E73797"/>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22">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18826197">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56784450">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090141">
      <w:bodyDiv w:val="1"/>
      <w:marLeft w:val="0"/>
      <w:marRight w:val="0"/>
      <w:marTop w:val="0"/>
      <w:marBottom w:val="0"/>
      <w:divBdr>
        <w:top w:val="none" w:sz="0" w:space="0" w:color="auto"/>
        <w:left w:val="none" w:sz="0" w:space="0" w:color="auto"/>
        <w:bottom w:val="none" w:sz="0" w:space="0" w:color="auto"/>
        <w:right w:val="none" w:sz="0" w:space="0" w:color="auto"/>
      </w:divBdr>
    </w:div>
    <w:div w:id="118956877">
      <w:bodyDiv w:val="1"/>
      <w:marLeft w:val="0"/>
      <w:marRight w:val="0"/>
      <w:marTop w:val="0"/>
      <w:marBottom w:val="0"/>
      <w:divBdr>
        <w:top w:val="none" w:sz="0" w:space="0" w:color="auto"/>
        <w:left w:val="none" w:sz="0" w:space="0" w:color="auto"/>
        <w:bottom w:val="none" w:sz="0" w:space="0" w:color="auto"/>
        <w:right w:val="none" w:sz="0" w:space="0" w:color="auto"/>
      </w:divBdr>
    </w:div>
    <w:div w:id="132404392">
      <w:bodyDiv w:val="1"/>
      <w:marLeft w:val="0"/>
      <w:marRight w:val="0"/>
      <w:marTop w:val="0"/>
      <w:marBottom w:val="0"/>
      <w:divBdr>
        <w:top w:val="none" w:sz="0" w:space="0" w:color="auto"/>
        <w:left w:val="none" w:sz="0" w:space="0" w:color="auto"/>
        <w:bottom w:val="none" w:sz="0" w:space="0" w:color="auto"/>
        <w:right w:val="none" w:sz="0" w:space="0" w:color="auto"/>
      </w:divBdr>
    </w:div>
    <w:div w:id="132672709">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6919676">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73039022">
      <w:bodyDiv w:val="1"/>
      <w:marLeft w:val="0"/>
      <w:marRight w:val="0"/>
      <w:marTop w:val="0"/>
      <w:marBottom w:val="0"/>
      <w:divBdr>
        <w:top w:val="none" w:sz="0" w:space="0" w:color="auto"/>
        <w:left w:val="none" w:sz="0" w:space="0" w:color="auto"/>
        <w:bottom w:val="none" w:sz="0" w:space="0" w:color="auto"/>
        <w:right w:val="none" w:sz="0" w:space="0" w:color="auto"/>
      </w:divBdr>
    </w:div>
    <w:div w:id="18648138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26575469">
      <w:bodyDiv w:val="1"/>
      <w:marLeft w:val="0"/>
      <w:marRight w:val="0"/>
      <w:marTop w:val="0"/>
      <w:marBottom w:val="0"/>
      <w:divBdr>
        <w:top w:val="none" w:sz="0" w:space="0" w:color="auto"/>
        <w:left w:val="none" w:sz="0" w:space="0" w:color="auto"/>
        <w:bottom w:val="none" w:sz="0" w:space="0" w:color="auto"/>
        <w:right w:val="none" w:sz="0" w:space="0" w:color="auto"/>
      </w:divBdr>
    </w:div>
    <w:div w:id="230163555">
      <w:bodyDiv w:val="1"/>
      <w:marLeft w:val="0"/>
      <w:marRight w:val="0"/>
      <w:marTop w:val="0"/>
      <w:marBottom w:val="0"/>
      <w:divBdr>
        <w:top w:val="none" w:sz="0" w:space="0" w:color="auto"/>
        <w:left w:val="none" w:sz="0" w:space="0" w:color="auto"/>
        <w:bottom w:val="none" w:sz="0" w:space="0" w:color="auto"/>
        <w:right w:val="none" w:sz="0" w:space="0" w:color="auto"/>
      </w:divBdr>
    </w:div>
    <w:div w:id="230193500">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5332308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67156684">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01623094">
      <w:bodyDiv w:val="1"/>
      <w:marLeft w:val="0"/>
      <w:marRight w:val="0"/>
      <w:marTop w:val="0"/>
      <w:marBottom w:val="0"/>
      <w:divBdr>
        <w:top w:val="none" w:sz="0" w:space="0" w:color="auto"/>
        <w:left w:val="none" w:sz="0" w:space="0" w:color="auto"/>
        <w:bottom w:val="none" w:sz="0" w:space="0" w:color="auto"/>
        <w:right w:val="none" w:sz="0" w:space="0" w:color="auto"/>
      </w:divBdr>
    </w:div>
    <w:div w:id="303318773">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39746987">
      <w:bodyDiv w:val="1"/>
      <w:marLeft w:val="0"/>
      <w:marRight w:val="0"/>
      <w:marTop w:val="0"/>
      <w:marBottom w:val="0"/>
      <w:divBdr>
        <w:top w:val="none" w:sz="0" w:space="0" w:color="auto"/>
        <w:left w:val="none" w:sz="0" w:space="0" w:color="auto"/>
        <w:bottom w:val="none" w:sz="0" w:space="0" w:color="auto"/>
        <w:right w:val="none" w:sz="0" w:space="0" w:color="auto"/>
      </w:divBdr>
    </w:div>
    <w:div w:id="341401490">
      <w:bodyDiv w:val="1"/>
      <w:marLeft w:val="0"/>
      <w:marRight w:val="0"/>
      <w:marTop w:val="0"/>
      <w:marBottom w:val="0"/>
      <w:divBdr>
        <w:top w:val="none" w:sz="0" w:space="0" w:color="auto"/>
        <w:left w:val="none" w:sz="0" w:space="0" w:color="auto"/>
        <w:bottom w:val="none" w:sz="0" w:space="0" w:color="auto"/>
        <w:right w:val="none" w:sz="0" w:space="0" w:color="auto"/>
      </w:divBdr>
    </w:div>
    <w:div w:id="34683594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57588886">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366873781">
      <w:bodyDiv w:val="1"/>
      <w:marLeft w:val="0"/>
      <w:marRight w:val="0"/>
      <w:marTop w:val="0"/>
      <w:marBottom w:val="0"/>
      <w:divBdr>
        <w:top w:val="none" w:sz="0" w:space="0" w:color="auto"/>
        <w:left w:val="none" w:sz="0" w:space="0" w:color="auto"/>
        <w:bottom w:val="none" w:sz="0" w:space="0" w:color="auto"/>
        <w:right w:val="none" w:sz="0" w:space="0" w:color="auto"/>
      </w:divBdr>
    </w:div>
    <w:div w:id="387455877">
      <w:bodyDiv w:val="1"/>
      <w:marLeft w:val="0"/>
      <w:marRight w:val="0"/>
      <w:marTop w:val="0"/>
      <w:marBottom w:val="0"/>
      <w:divBdr>
        <w:top w:val="none" w:sz="0" w:space="0" w:color="auto"/>
        <w:left w:val="none" w:sz="0" w:space="0" w:color="auto"/>
        <w:bottom w:val="none" w:sz="0" w:space="0" w:color="auto"/>
        <w:right w:val="none" w:sz="0" w:space="0" w:color="auto"/>
      </w:divBdr>
    </w:div>
    <w:div w:id="393743379">
      <w:bodyDiv w:val="1"/>
      <w:marLeft w:val="0"/>
      <w:marRight w:val="0"/>
      <w:marTop w:val="0"/>
      <w:marBottom w:val="0"/>
      <w:divBdr>
        <w:top w:val="none" w:sz="0" w:space="0" w:color="auto"/>
        <w:left w:val="none" w:sz="0" w:space="0" w:color="auto"/>
        <w:bottom w:val="none" w:sz="0" w:space="0" w:color="auto"/>
        <w:right w:val="none" w:sz="0" w:space="0" w:color="auto"/>
      </w:divBdr>
    </w:div>
    <w:div w:id="395276097">
      <w:bodyDiv w:val="1"/>
      <w:marLeft w:val="0"/>
      <w:marRight w:val="0"/>
      <w:marTop w:val="0"/>
      <w:marBottom w:val="0"/>
      <w:divBdr>
        <w:top w:val="none" w:sz="0" w:space="0" w:color="auto"/>
        <w:left w:val="none" w:sz="0" w:space="0" w:color="auto"/>
        <w:bottom w:val="none" w:sz="0" w:space="0" w:color="auto"/>
        <w:right w:val="none" w:sz="0" w:space="0" w:color="auto"/>
      </w:divBdr>
    </w:div>
    <w:div w:id="396906031">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15438073">
      <w:bodyDiv w:val="1"/>
      <w:marLeft w:val="0"/>
      <w:marRight w:val="0"/>
      <w:marTop w:val="0"/>
      <w:marBottom w:val="0"/>
      <w:divBdr>
        <w:top w:val="none" w:sz="0" w:space="0" w:color="auto"/>
        <w:left w:val="none" w:sz="0" w:space="0" w:color="auto"/>
        <w:bottom w:val="none" w:sz="0" w:space="0" w:color="auto"/>
        <w:right w:val="none" w:sz="0" w:space="0" w:color="auto"/>
      </w:divBdr>
    </w:div>
    <w:div w:id="425543484">
      <w:bodyDiv w:val="1"/>
      <w:marLeft w:val="0"/>
      <w:marRight w:val="0"/>
      <w:marTop w:val="0"/>
      <w:marBottom w:val="0"/>
      <w:divBdr>
        <w:top w:val="none" w:sz="0" w:space="0" w:color="auto"/>
        <w:left w:val="none" w:sz="0" w:space="0" w:color="auto"/>
        <w:bottom w:val="none" w:sz="0" w:space="0" w:color="auto"/>
        <w:right w:val="none" w:sz="0" w:space="0" w:color="auto"/>
      </w:divBdr>
    </w:div>
    <w:div w:id="429543781">
      <w:bodyDiv w:val="1"/>
      <w:marLeft w:val="0"/>
      <w:marRight w:val="0"/>
      <w:marTop w:val="0"/>
      <w:marBottom w:val="0"/>
      <w:divBdr>
        <w:top w:val="none" w:sz="0" w:space="0" w:color="auto"/>
        <w:left w:val="none" w:sz="0" w:space="0" w:color="auto"/>
        <w:bottom w:val="none" w:sz="0" w:space="0" w:color="auto"/>
        <w:right w:val="none" w:sz="0" w:space="0" w:color="auto"/>
      </w:divBdr>
    </w:div>
    <w:div w:id="434061645">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2464149">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46965926">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047304">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67167770">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1238861">
      <w:bodyDiv w:val="1"/>
      <w:marLeft w:val="0"/>
      <w:marRight w:val="0"/>
      <w:marTop w:val="0"/>
      <w:marBottom w:val="0"/>
      <w:divBdr>
        <w:top w:val="none" w:sz="0" w:space="0" w:color="auto"/>
        <w:left w:val="none" w:sz="0" w:space="0" w:color="auto"/>
        <w:bottom w:val="none" w:sz="0" w:space="0" w:color="auto"/>
        <w:right w:val="none" w:sz="0" w:space="0" w:color="auto"/>
      </w:divBdr>
    </w:div>
    <w:div w:id="503712349">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08565619">
      <w:bodyDiv w:val="1"/>
      <w:marLeft w:val="0"/>
      <w:marRight w:val="0"/>
      <w:marTop w:val="0"/>
      <w:marBottom w:val="0"/>
      <w:divBdr>
        <w:top w:val="none" w:sz="0" w:space="0" w:color="auto"/>
        <w:left w:val="none" w:sz="0" w:space="0" w:color="auto"/>
        <w:bottom w:val="none" w:sz="0" w:space="0" w:color="auto"/>
        <w:right w:val="none" w:sz="0" w:space="0" w:color="auto"/>
      </w:divBdr>
    </w:div>
    <w:div w:id="510490102">
      <w:bodyDiv w:val="1"/>
      <w:marLeft w:val="0"/>
      <w:marRight w:val="0"/>
      <w:marTop w:val="0"/>
      <w:marBottom w:val="0"/>
      <w:divBdr>
        <w:top w:val="none" w:sz="0" w:space="0" w:color="auto"/>
        <w:left w:val="none" w:sz="0" w:space="0" w:color="auto"/>
        <w:bottom w:val="none" w:sz="0" w:space="0" w:color="auto"/>
        <w:right w:val="none" w:sz="0" w:space="0" w:color="auto"/>
      </w:divBdr>
    </w:div>
    <w:div w:id="512841481">
      <w:bodyDiv w:val="1"/>
      <w:marLeft w:val="0"/>
      <w:marRight w:val="0"/>
      <w:marTop w:val="0"/>
      <w:marBottom w:val="0"/>
      <w:divBdr>
        <w:top w:val="none" w:sz="0" w:space="0" w:color="auto"/>
        <w:left w:val="none" w:sz="0" w:space="0" w:color="auto"/>
        <w:bottom w:val="none" w:sz="0" w:space="0" w:color="auto"/>
        <w:right w:val="none" w:sz="0" w:space="0" w:color="auto"/>
      </w:divBdr>
    </w:div>
    <w:div w:id="528565556">
      <w:bodyDiv w:val="1"/>
      <w:marLeft w:val="0"/>
      <w:marRight w:val="0"/>
      <w:marTop w:val="0"/>
      <w:marBottom w:val="0"/>
      <w:divBdr>
        <w:top w:val="none" w:sz="0" w:space="0" w:color="auto"/>
        <w:left w:val="none" w:sz="0" w:space="0" w:color="auto"/>
        <w:bottom w:val="none" w:sz="0" w:space="0" w:color="auto"/>
        <w:right w:val="none" w:sz="0" w:space="0" w:color="auto"/>
      </w:divBdr>
    </w:div>
    <w:div w:id="533731802">
      <w:bodyDiv w:val="1"/>
      <w:marLeft w:val="0"/>
      <w:marRight w:val="0"/>
      <w:marTop w:val="0"/>
      <w:marBottom w:val="0"/>
      <w:divBdr>
        <w:top w:val="none" w:sz="0" w:space="0" w:color="auto"/>
        <w:left w:val="none" w:sz="0" w:space="0" w:color="auto"/>
        <w:bottom w:val="none" w:sz="0" w:space="0" w:color="auto"/>
        <w:right w:val="none" w:sz="0" w:space="0" w:color="auto"/>
      </w:divBdr>
    </w:div>
    <w:div w:id="5353885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6504101">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39905144">
      <w:bodyDiv w:val="1"/>
      <w:marLeft w:val="0"/>
      <w:marRight w:val="0"/>
      <w:marTop w:val="0"/>
      <w:marBottom w:val="0"/>
      <w:divBdr>
        <w:top w:val="none" w:sz="0" w:space="0" w:color="auto"/>
        <w:left w:val="none" w:sz="0" w:space="0" w:color="auto"/>
        <w:bottom w:val="none" w:sz="0" w:space="0" w:color="auto"/>
        <w:right w:val="none" w:sz="0" w:space="0" w:color="auto"/>
      </w:divBdr>
    </w:div>
    <w:div w:id="543714343">
      <w:bodyDiv w:val="1"/>
      <w:marLeft w:val="0"/>
      <w:marRight w:val="0"/>
      <w:marTop w:val="0"/>
      <w:marBottom w:val="0"/>
      <w:divBdr>
        <w:top w:val="none" w:sz="0" w:space="0" w:color="auto"/>
        <w:left w:val="none" w:sz="0" w:space="0" w:color="auto"/>
        <w:bottom w:val="none" w:sz="0" w:space="0" w:color="auto"/>
        <w:right w:val="none" w:sz="0" w:space="0" w:color="auto"/>
      </w:divBdr>
    </w:div>
    <w:div w:id="553737181">
      <w:bodyDiv w:val="1"/>
      <w:marLeft w:val="0"/>
      <w:marRight w:val="0"/>
      <w:marTop w:val="0"/>
      <w:marBottom w:val="0"/>
      <w:divBdr>
        <w:top w:val="none" w:sz="0" w:space="0" w:color="auto"/>
        <w:left w:val="none" w:sz="0" w:space="0" w:color="auto"/>
        <w:bottom w:val="none" w:sz="0" w:space="0" w:color="auto"/>
        <w:right w:val="none" w:sz="0" w:space="0" w:color="auto"/>
      </w:divBdr>
    </w:div>
    <w:div w:id="561330303">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578293528">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16329560">
      <w:bodyDiv w:val="1"/>
      <w:marLeft w:val="0"/>
      <w:marRight w:val="0"/>
      <w:marTop w:val="0"/>
      <w:marBottom w:val="0"/>
      <w:divBdr>
        <w:top w:val="none" w:sz="0" w:space="0" w:color="auto"/>
        <w:left w:val="none" w:sz="0" w:space="0" w:color="auto"/>
        <w:bottom w:val="none" w:sz="0" w:space="0" w:color="auto"/>
        <w:right w:val="none" w:sz="0" w:space="0" w:color="auto"/>
      </w:divBdr>
    </w:div>
    <w:div w:id="620956981">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44509638">
      <w:bodyDiv w:val="1"/>
      <w:marLeft w:val="0"/>
      <w:marRight w:val="0"/>
      <w:marTop w:val="0"/>
      <w:marBottom w:val="0"/>
      <w:divBdr>
        <w:top w:val="none" w:sz="0" w:space="0" w:color="auto"/>
        <w:left w:val="none" w:sz="0" w:space="0" w:color="auto"/>
        <w:bottom w:val="none" w:sz="0" w:space="0" w:color="auto"/>
        <w:right w:val="none" w:sz="0" w:space="0" w:color="auto"/>
      </w:divBdr>
    </w:div>
    <w:div w:id="655844272">
      <w:bodyDiv w:val="1"/>
      <w:marLeft w:val="0"/>
      <w:marRight w:val="0"/>
      <w:marTop w:val="0"/>
      <w:marBottom w:val="0"/>
      <w:divBdr>
        <w:top w:val="none" w:sz="0" w:space="0" w:color="auto"/>
        <w:left w:val="none" w:sz="0" w:space="0" w:color="auto"/>
        <w:bottom w:val="none" w:sz="0" w:space="0" w:color="auto"/>
        <w:right w:val="none" w:sz="0" w:space="0" w:color="auto"/>
      </w:divBdr>
    </w:div>
    <w:div w:id="670376524">
      <w:bodyDiv w:val="1"/>
      <w:marLeft w:val="0"/>
      <w:marRight w:val="0"/>
      <w:marTop w:val="0"/>
      <w:marBottom w:val="0"/>
      <w:divBdr>
        <w:top w:val="none" w:sz="0" w:space="0" w:color="auto"/>
        <w:left w:val="none" w:sz="0" w:space="0" w:color="auto"/>
        <w:bottom w:val="none" w:sz="0" w:space="0" w:color="auto"/>
        <w:right w:val="none" w:sz="0" w:space="0" w:color="auto"/>
      </w:divBdr>
    </w:div>
    <w:div w:id="680207816">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51436199">
      <w:bodyDiv w:val="1"/>
      <w:marLeft w:val="0"/>
      <w:marRight w:val="0"/>
      <w:marTop w:val="0"/>
      <w:marBottom w:val="0"/>
      <w:divBdr>
        <w:top w:val="none" w:sz="0" w:space="0" w:color="auto"/>
        <w:left w:val="none" w:sz="0" w:space="0" w:color="auto"/>
        <w:bottom w:val="none" w:sz="0" w:space="0" w:color="auto"/>
        <w:right w:val="none" w:sz="0" w:space="0" w:color="auto"/>
      </w:divBdr>
    </w:div>
    <w:div w:id="762145608">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78796133">
      <w:bodyDiv w:val="1"/>
      <w:marLeft w:val="0"/>
      <w:marRight w:val="0"/>
      <w:marTop w:val="0"/>
      <w:marBottom w:val="0"/>
      <w:divBdr>
        <w:top w:val="none" w:sz="0" w:space="0" w:color="auto"/>
        <w:left w:val="none" w:sz="0" w:space="0" w:color="auto"/>
        <w:bottom w:val="none" w:sz="0" w:space="0" w:color="auto"/>
        <w:right w:val="none" w:sz="0" w:space="0" w:color="auto"/>
      </w:divBdr>
    </w:div>
    <w:div w:id="780536515">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1848229">
      <w:bodyDiv w:val="1"/>
      <w:marLeft w:val="0"/>
      <w:marRight w:val="0"/>
      <w:marTop w:val="0"/>
      <w:marBottom w:val="0"/>
      <w:divBdr>
        <w:top w:val="none" w:sz="0" w:space="0" w:color="auto"/>
        <w:left w:val="none" w:sz="0" w:space="0" w:color="auto"/>
        <w:bottom w:val="none" w:sz="0" w:space="0" w:color="auto"/>
        <w:right w:val="none" w:sz="0" w:space="0" w:color="auto"/>
      </w:divBdr>
    </w:div>
    <w:div w:id="823811444">
      <w:bodyDiv w:val="1"/>
      <w:marLeft w:val="0"/>
      <w:marRight w:val="0"/>
      <w:marTop w:val="0"/>
      <w:marBottom w:val="0"/>
      <w:divBdr>
        <w:top w:val="none" w:sz="0" w:space="0" w:color="auto"/>
        <w:left w:val="none" w:sz="0" w:space="0" w:color="auto"/>
        <w:bottom w:val="none" w:sz="0" w:space="0" w:color="auto"/>
        <w:right w:val="none" w:sz="0" w:space="0" w:color="auto"/>
      </w:divBdr>
    </w:div>
    <w:div w:id="827945685">
      <w:bodyDiv w:val="1"/>
      <w:marLeft w:val="0"/>
      <w:marRight w:val="0"/>
      <w:marTop w:val="0"/>
      <w:marBottom w:val="0"/>
      <w:divBdr>
        <w:top w:val="none" w:sz="0" w:space="0" w:color="auto"/>
        <w:left w:val="none" w:sz="0" w:space="0" w:color="auto"/>
        <w:bottom w:val="none" w:sz="0" w:space="0" w:color="auto"/>
        <w:right w:val="none" w:sz="0" w:space="0" w:color="auto"/>
      </w:divBdr>
    </w:div>
    <w:div w:id="829374029">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028571">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35849088">
      <w:bodyDiv w:val="1"/>
      <w:marLeft w:val="0"/>
      <w:marRight w:val="0"/>
      <w:marTop w:val="0"/>
      <w:marBottom w:val="0"/>
      <w:divBdr>
        <w:top w:val="none" w:sz="0" w:space="0" w:color="auto"/>
        <w:left w:val="none" w:sz="0" w:space="0" w:color="auto"/>
        <w:bottom w:val="none" w:sz="0" w:space="0" w:color="auto"/>
        <w:right w:val="none" w:sz="0" w:space="0" w:color="auto"/>
      </w:divBdr>
    </w:div>
    <w:div w:id="837310297">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48839055">
      <w:bodyDiv w:val="1"/>
      <w:marLeft w:val="0"/>
      <w:marRight w:val="0"/>
      <w:marTop w:val="0"/>
      <w:marBottom w:val="0"/>
      <w:divBdr>
        <w:top w:val="none" w:sz="0" w:space="0" w:color="auto"/>
        <w:left w:val="none" w:sz="0" w:space="0" w:color="auto"/>
        <w:bottom w:val="none" w:sz="0" w:space="0" w:color="auto"/>
        <w:right w:val="none" w:sz="0" w:space="0" w:color="auto"/>
      </w:divBdr>
    </w:div>
    <w:div w:id="863591626">
      <w:bodyDiv w:val="1"/>
      <w:marLeft w:val="0"/>
      <w:marRight w:val="0"/>
      <w:marTop w:val="0"/>
      <w:marBottom w:val="0"/>
      <w:divBdr>
        <w:top w:val="none" w:sz="0" w:space="0" w:color="auto"/>
        <w:left w:val="none" w:sz="0" w:space="0" w:color="auto"/>
        <w:bottom w:val="none" w:sz="0" w:space="0" w:color="auto"/>
        <w:right w:val="none" w:sz="0" w:space="0" w:color="auto"/>
      </w:divBdr>
    </w:div>
    <w:div w:id="870607234">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1346512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48896238">
      <w:bodyDiv w:val="1"/>
      <w:marLeft w:val="0"/>
      <w:marRight w:val="0"/>
      <w:marTop w:val="0"/>
      <w:marBottom w:val="0"/>
      <w:divBdr>
        <w:top w:val="none" w:sz="0" w:space="0" w:color="auto"/>
        <w:left w:val="none" w:sz="0" w:space="0" w:color="auto"/>
        <w:bottom w:val="none" w:sz="0" w:space="0" w:color="auto"/>
        <w:right w:val="none" w:sz="0" w:space="0" w:color="auto"/>
      </w:divBdr>
    </w:div>
    <w:div w:id="952322615">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997197593">
      <w:bodyDiv w:val="1"/>
      <w:marLeft w:val="0"/>
      <w:marRight w:val="0"/>
      <w:marTop w:val="0"/>
      <w:marBottom w:val="0"/>
      <w:divBdr>
        <w:top w:val="none" w:sz="0" w:space="0" w:color="auto"/>
        <w:left w:val="none" w:sz="0" w:space="0" w:color="auto"/>
        <w:bottom w:val="none" w:sz="0" w:space="0" w:color="auto"/>
        <w:right w:val="none" w:sz="0" w:space="0" w:color="auto"/>
      </w:divBdr>
    </w:div>
    <w:div w:id="1010642521">
      <w:bodyDiv w:val="1"/>
      <w:marLeft w:val="0"/>
      <w:marRight w:val="0"/>
      <w:marTop w:val="0"/>
      <w:marBottom w:val="0"/>
      <w:divBdr>
        <w:top w:val="none" w:sz="0" w:space="0" w:color="auto"/>
        <w:left w:val="none" w:sz="0" w:space="0" w:color="auto"/>
        <w:bottom w:val="none" w:sz="0" w:space="0" w:color="auto"/>
        <w:right w:val="none" w:sz="0" w:space="0" w:color="auto"/>
      </w:divBdr>
    </w:div>
    <w:div w:id="1017000783">
      <w:bodyDiv w:val="1"/>
      <w:marLeft w:val="0"/>
      <w:marRight w:val="0"/>
      <w:marTop w:val="0"/>
      <w:marBottom w:val="0"/>
      <w:divBdr>
        <w:top w:val="none" w:sz="0" w:space="0" w:color="auto"/>
        <w:left w:val="none" w:sz="0" w:space="0" w:color="auto"/>
        <w:bottom w:val="none" w:sz="0" w:space="0" w:color="auto"/>
        <w:right w:val="none" w:sz="0" w:space="0" w:color="auto"/>
      </w:divBdr>
    </w:div>
    <w:div w:id="1024327989">
      <w:bodyDiv w:val="1"/>
      <w:marLeft w:val="0"/>
      <w:marRight w:val="0"/>
      <w:marTop w:val="0"/>
      <w:marBottom w:val="0"/>
      <w:divBdr>
        <w:top w:val="none" w:sz="0" w:space="0" w:color="auto"/>
        <w:left w:val="none" w:sz="0" w:space="0" w:color="auto"/>
        <w:bottom w:val="none" w:sz="0" w:space="0" w:color="auto"/>
        <w:right w:val="none" w:sz="0" w:space="0" w:color="auto"/>
      </w:divBdr>
    </w:div>
    <w:div w:id="1024359988">
      <w:bodyDiv w:val="1"/>
      <w:marLeft w:val="0"/>
      <w:marRight w:val="0"/>
      <w:marTop w:val="0"/>
      <w:marBottom w:val="0"/>
      <w:divBdr>
        <w:top w:val="none" w:sz="0" w:space="0" w:color="auto"/>
        <w:left w:val="none" w:sz="0" w:space="0" w:color="auto"/>
        <w:bottom w:val="none" w:sz="0" w:space="0" w:color="auto"/>
        <w:right w:val="none" w:sz="0" w:space="0" w:color="auto"/>
      </w:divBdr>
    </w:div>
    <w:div w:id="102728877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54817103">
      <w:bodyDiv w:val="1"/>
      <w:marLeft w:val="0"/>
      <w:marRight w:val="0"/>
      <w:marTop w:val="0"/>
      <w:marBottom w:val="0"/>
      <w:divBdr>
        <w:top w:val="none" w:sz="0" w:space="0" w:color="auto"/>
        <w:left w:val="none" w:sz="0" w:space="0" w:color="auto"/>
        <w:bottom w:val="none" w:sz="0" w:space="0" w:color="auto"/>
        <w:right w:val="none" w:sz="0" w:space="0" w:color="auto"/>
      </w:divBdr>
    </w:div>
    <w:div w:id="1055130764">
      <w:bodyDiv w:val="1"/>
      <w:marLeft w:val="0"/>
      <w:marRight w:val="0"/>
      <w:marTop w:val="0"/>
      <w:marBottom w:val="0"/>
      <w:divBdr>
        <w:top w:val="none" w:sz="0" w:space="0" w:color="auto"/>
        <w:left w:val="none" w:sz="0" w:space="0" w:color="auto"/>
        <w:bottom w:val="none" w:sz="0" w:space="0" w:color="auto"/>
        <w:right w:val="none" w:sz="0" w:space="0" w:color="auto"/>
      </w:divBdr>
    </w:div>
    <w:div w:id="1057706842">
      <w:bodyDiv w:val="1"/>
      <w:marLeft w:val="0"/>
      <w:marRight w:val="0"/>
      <w:marTop w:val="0"/>
      <w:marBottom w:val="0"/>
      <w:divBdr>
        <w:top w:val="none" w:sz="0" w:space="0" w:color="auto"/>
        <w:left w:val="none" w:sz="0" w:space="0" w:color="auto"/>
        <w:bottom w:val="none" w:sz="0" w:space="0" w:color="auto"/>
        <w:right w:val="none" w:sz="0" w:space="0" w:color="auto"/>
      </w:divBdr>
    </w:div>
    <w:div w:id="1059286081">
      <w:bodyDiv w:val="1"/>
      <w:marLeft w:val="0"/>
      <w:marRight w:val="0"/>
      <w:marTop w:val="0"/>
      <w:marBottom w:val="0"/>
      <w:divBdr>
        <w:top w:val="none" w:sz="0" w:space="0" w:color="auto"/>
        <w:left w:val="none" w:sz="0" w:space="0" w:color="auto"/>
        <w:bottom w:val="none" w:sz="0" w:space="0" w:color="auto"/>
        <w:right w:val="none" w:sz="0" w:space="0" w:color="auto"/>
      </w:divBdr>
    </w:div>
    <w:div w:id="1066805356">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98257703">
      <w:bodyDiv w:val="1"/>
      <w:marLeft w:val="0"/>
      <w:marRight w:val="0"/>
      <w:marTop w:val="0"/>
      <w:marBottom w:val="0"/>
      <w:divBdr>
        <w:top w:val="none" w:sz="0" w:space="0" w:color="auto"/>
        <w:left w:val="none" w:sz="0" w:space="0" w:color="auto"/>
        <w:bottom w:val="none" w:sz="0" w:space="0" w:color="auto"/>
        <w:right w:val="none" w:sz="0" w:space="0" w:color="auto"/>
      </w:divBdr>
    </w:div>
    <w:div w:id="1115906247">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0303094">
      <w:bodyDiv w:val="1"/>
      <w:marLeft w:val="0"/>
      <w:marRight w:val="0"/>
      <w:marTop w:val="0"/>
      <w:marBottom w:val="0"/>
      <w:divBdr>
        <w:top w:val="none" w:sz="0" w:space="0" w:color="auto"/>
        <w:left w:val="none" w:sz="0" w:space="0" w:color="auto"/>
        <w:bottom w:val="none" w:sz="0" w:space="0" w:color="auto"/>
        <w:right w:val="none" w:sz="0" w:space="0" w:color="auto"/>
      </w:divBdr>
    </w:div>
    <w:div w:id="1127775722">
      <w:bodyDiv w:val="1"/>
      <w:marLeft w:val="0"/>
      <w:marRight w:val="0"/>
      <w:marTop w:val="0"/>
      <w:marBottom w:val="0"/>
      <w:divBdr>
        <w:top w:val="none" w:sz="0" w:space="0" w:color="auto"/>
        <w:left w:val="none" w:sz="0" w:space="0" w:color="auto"/>
        <w:bottom w:val="none" w:sz="0" w:space="0" w:color="auto"/>
        <w:right w:val="none" w:sz="0" w:space="0" w:color="auto"/>
      </w:divBdr>
    </w:div>
    <w:div w:id="112913049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54834183">
      <w:bodyDiv w:val="1"/>
      <w:marLeft w:val="0"/>
      <w:marRight w:val="0"/>
      <w:marTop w:val="0"/>
      <w:marBottom w:val="0"/>
      <w:divBdr>
        <w:top w:val="none" w:sz="0" w:space="0" w:color="auto"/>
        <w:left w:val="none" w:sz="0" w:space="0" w:color="auto"/>
        <w:bottom w:val="none" w:sz="0" w:space="0" w:color="auto"/>
        <w:right w:val="none" w:sz="0" w:space="0" w:color="auto"/>
      </w:divBdr>
    </w:div>
    <w:div w:id="1156991867">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15386021">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39555120">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69461135">
      <w:bodyDiv w:val="1"/>
      <w:marLeft w:val="0"/>
      <w:marRight w:val="0"/>
      <w:marTop w:val="0"/>
      <w:marBottom w:val="0"/>
      <w:divBdr>
        <w:top w:val="none" w:sz="0" w:space="0" w:color="auto"/>
        <w:left w:val="none" w:sz="0" w:space="0" w:color="auto"/>
        <w:bottom w:val="none" w:sz="0" w:space="0" w:color="auto"/>
        <w:right w:val="none" w:sz="0" w:space="0" w:color="auto"/>
      </w:divBdr>
    </w:div>
    <w:div w:id="1282761423">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84652612">
      <w:bodyDiv w:val="1"/>
      <w:marLeft w:val="0"/>
      <w:marRight w:val="0"/>
      <w:marTop w:val="0"/>
      <w:marBottom w:val="0"/>
      <w:divBdr>
        <w:top w:val="none" w:sz="0" w:space="0" w:color="auto"/>
        <w:left w:val="none" w:sz="0" w:space="0" w:color="auto"/>
        <w:bottom w:val="none" w:sz="0" w:space="0" w:color="auto"/>
        <w:right w:val="none" w:sz="0" w:space="0" w:color="auto"/>
      </w:divBdr>
    </w:div>
    <w:div w:id="1291324143">
      <w:bodyDiv w:val="1"/>
      <w:marLeft w:val="0"/>
      <w:marRight w:val="0"/>
      <w:marTop w:val="0"/>
      <w:marBottom w:val="0"/>
      <w:divBdr>
        <w:top w:val="none" w:sz="0" w:space="0" w:color="auto"/>
        <w:left w:val="none" w:sz="0" w:space="0" w:color="auto"/>
        <w:bottom w:val="none" w:sz="0" w:space="0" w:color="auto"/>
        <w:right w:val="none" w:sz="0" w:space="0" w:color="auto"/>
      </w:divBdr>
    </w:div>
    <w:div w:id="1295714754">
      <w:bodyDiv w:val="1"/>
      <w:marLeft w:val="0"/>
      <w:marRight w:val="0"/>
      <w:marTop w:val="0"/>
      <w:marBottom w:val="0"/>
      <w:divBdr>
        <w:top w:val="none" w:sz="0" w:space="0" w:color="auto"/>
        <w:left w:val="none" w:sz="0" w:space="0" w:color="auto"/>
        <w:bottom w:val="none" w:sz="0" w:space="0" w:color="auto"/>
        <w:right w:val="none" w:sz="0" w:space="0" w:color="auto"/>
      </w:divBdr>
    </w:div>
    <w:div w:id="1297687162">
      <w:bodyDiv w:val="1"/>
      <w:marLeft w:val="0"/>
      <w:marRight w:val="0"/>
      <w:marTop w:val="0"/>
      <w:marBottom w:val="0"/>
      <w:divBdr>
        <w:top w:val="none" w:sz="0" w:space="0" w:color="auto"/>
        <w:left w:val="none" w:sz="0" w:space="0" w:color="auto"/>
        <w:bottom w:val="none" w:sz="0" w:space="0" w:color="auto"/>
        <w:right w:val="none" w:sz="0" w:space="0" w:color="auto"/>
      </w:divBdr>
    </w:div>
    <w:div w:id="1297880700">
      <w:bodyDiv w:val="1"/>
      <w:marLeft w:val="0"/>
      <w:marRight w:val="0"/>
      <w:marTop w:val="0"/>
      <w:marBottom w:val="0"/>
      <w:divBdr>
        <w:top w:val="none" w:sz="0" w:space="0" w:color="auto"/>
        <w:left w:val="none" w:sz="0" w:space="0" w:color="auto"/>
        <w:bottom w:val="none" w:sz="0" w:space="0" w:color="auto"/>
        <w:right w:val="none" w:sz="0" w:space="0" w:color="auto"/>
      </w:divBdr>
    </w:div>
    <w:div w:id="1302928024">
      <w:bodyDiv w:val="1"/>
      <w:marLeft w:val="0"/>
      <w:marRight w:val="0"/>
      <w:marTop w:val="0"/>
      <w:marBottom w:val="0"/>
      <w:divBdr>
        <w:top w:val="none" w:sz="0" w:space="0" w:color="auto"/>
        <w:left w:val="none" w:sz="0" w:space="0" w:color="auto"/>
        <w:bottom w:val="none" w:sz="0" w:space="0" w:color="auto"/>
        <w:right w:val="none" w:sz="0" w:space="0" w:color="auto"/>
      </w:divBdr>
    </w:div>
    <w:div w:id="131448566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0716232">
      <w:bodyDiv w:val="1"/>
      <w:marLeft w:val="0"/>
      <w:marRight w:val="0"/>
      <w:marTop w:val="0"/>
      <w:marBottom w:val="0"/>
      <w:divBdr>
        <w:top w:val="none" w:sz="0" w:space="0" w:color="auto"/>
        <w:left w:val="none" w:sz="0" w:space="0" w:color="auto"/>
        <w:bottom w:val="none" w:sz="0" w:space="0" w:color="auto"/>
        <w:right w:val="none" w:sz="0" w:space="0" w:color="auto"/>
      </w:divBdr>
    </w:div>
    <w:div w:id="1356465704">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376963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382289065">
      <w:bodyDiv w:val="1"/>
      <w:marLeft w:val="0"/>
      <w:marRight w:val="0"/>
      <w:marTop w:val="0"/>
      <w:marBottom w:val="0"/>
      <w:divBdr>
        <w:top w:val="none" w:sz="0" w:space="0" w:color="auto"/>
        <w:left w:val="none" w:sz="0" w:space="0" w:color="auto"/>
        <w:bottom w:val="none" w:sz="0" w:space="0" w:color="auto"/>
        <w:right w:val="none" w:sz="0" w:space="0" w:color="auto"/>
      </w:divBdr>
    </w:div>
    <w:div w:id="1393121880">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09767777">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17677041">
      <w:bodyDiv w:val="1"/>
      <w:marLeft w:val="0"/>
      <w:marRight w:val="0"/>
      <w:marTop w:val="0"/>
      <w:marBottom w:val="0"/>
      <w:divBdr>
        <w:top w:val="none" w:sz="0" w:space="0" w:color="auto"/>
        <w:left w:val="none" w:sz="0" w:space="0" w:color="auto"/>
        <w:bottom w:val="none" w:sz="0" w:space="0" w:color="auto"/>
        <w:right w:val="none" w:sz="0" w:space="0" w:color="auto"/>
      </w:divBdr>
    </w:div>
    <w:div w:id="1431195401">
      <w:bodyDiv w:val="1"/>
      <w:marLeft w:val="0"/>
      <w:marRight w:val="0"/>
      <w:marTop w:val="0"/>
      <w:marBottom w:val="0"/>
      <w:divBdr>
        <w:top w:val="none" w:sz="0" w:space="0" w:color="auto"/>
        <w:left w:val="none" w:sz="0" w:space="0" w:color="auto"/>
        <w:bottom w:val="none" w:sz="0" w:space="0" w:color="auto"/>
        <w:right w:val="none" w:sz="0" w:space="0" w:color="auto"/>
      </w:divBdr>
    </w:div>
    <w:div w:id="1441073332">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55172130">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3697640">
      <w:bodyDiv w:val="1"/>
      <w:marLeft w:val="0"/>
      <w:marRight w:val="0"/>
      <w:marTop w:val="0"/>
      <w:marBottom w:val="0"/>
      <w:divBdr>
        <w:top w:val="none" w:sz="0" w:space="0" w:color="auto"/>
        <w:left w:val="none" w:sz="0" w:space="0" w:color="auto"/>
        <w:bottom w:val="none" w:sz="0" w:space="0" w:color="auto"/>
        <w:right w:val="none" w:sz="0" w:space="0" w:color="auto"/>
      </w:divBdr>
    </w:div>
    <w:div w:id="1485776120">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0616816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38591407">
      <w:bodyDiv w:val="1"/>
      <w:marLeft w:val="0"/>
      <w:marRight w:val="0"/>
      <w:marTop w:val="0"/>
      <w:marBottom w:val="0"/>
      <w:divBdr>
        <w:top w:val="none" w:sz="0" w:space="0" w:color="auto"/>
        <w:left w:val="none" w:sz="0" w:space="0" w:color="auto"/>
        <w:bottom w:val="none" w:sz="0" w:space="0" w:color="auto"/>
        <w:right w:val="none" w:sz="0" w:space="0" w:color="auto"/>
      </w:divBdr>
    </w:div>
    <w:div w:id="1543789146">
      <w:bodyDiv w:val="1"/>
      <w:marLeft w:val="0"/>
      <w:marRight w:val="0"/>
      <w:marTop w:val="0"/>
      <w:marBottom w:val="0"/>
      <w:divBdr>
        <w:top w:val="none" w:sz="0" w:space="0" w:color="auto"/>
        <w:left w:val="none" w:sz="0" w:space="0" w:color="auto"/>
        <w:bottom w:val="none" w:sz="0" w:space="0" w:color="auto"/>
        <w:right w:val="none" w:sz="0" w:space="0" w:color="auto"/>
      </w:divBdr>
    </w:div>
    <w:div w:id="1561210354">
      <w:bodyDiv w:val="1"/>
      <w:marLeft w:val="0"/>
      <w:marRight w:val="0"/>
      <w:marTop w:val="0"/>
      <w:marBottom w:val="0"/>
      <w:divBdr>
        <w:top w:val="none" w:sz="0" w:space="0" w:color="auto"/>
        <w:left w:val="none" w:sz="0" w:space="0" w:color="auto"/>
        <w:bottom w:val="none" w:sz="0" w:space="0" w:color="auto"/>
        <w:right w:val="none" w:sz="0" w:space="0" w:color="auto"/>
      </w:divBdr>
    </w:div>
    <w:div w:id="1590118646">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08922778">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3416807">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49168202">
      <w:bodyDiv w:val="1"/>
      <w:marLeft w:val="0"/>
      <w:marRight w:val="0"/>
      <w:marTop w:val="0"/>
      <w:marBottom w:val="0"/>
      <w:divBdr>
        <w:top w:val="none" w:sz="0" w:space="0" w:color="auto"/>
        <w:left w:val="none" w:sz="0" w:space="0" w:color="auto"/>
        <w:bottom w:val="none" w:sz="0" w:space="0" w:color="auto"/>
        <w:right w:val="none" w:sz="0" w:space="0" w:color="auto"/>
      </w:divBdr>
    </w:div>
    <w:div w:id="1653481226">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6258473">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0231185">
      <w:bodyDiv w:val="1"/>
      <w:marLeft w:val="0"/>
      <w:marRight w:val="0"/>
      <w:marTop w:val="0"/>
      <w:marBottom w:val="0"/>
      <w:divBdr>
        <w:top w:val="none" w:sz="0" w:space="0" w:color="auto"/>
        <w:left w:val="none" w:sz="0" w:space="0" w:color="auto"/>
        <w:bottom w:val="none" w:sz="0" w:space="0" w:color="auto"/>
        <w:right w:val="none" w:sz="0" w:space="0" w:color="auto"/>
      </w:divBdr>
    </w:div>
    <w:div w:id="1662351203">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690523721">
      <w:bodyDiv w:val="1"/>
      <w:marLeft w:val="0"/>
      <w:marRight w:val="0"/>
      <w:marTop w:val="0"/>
      <w:marBottom w:val="0"/>
      <w:divBdr>
        <w:top w:val="none" w:sz="0" w:space="0" w:color="auto"/>
        <w:left w:val="none" w:sz="0" w:space="0" w:color="auto"/>
        <w:bottom w:val="none" w:sz="0" w:space="0" w:color="auto"/>
        <w:right w:val="none" w:sz="0" w:space="0" w:color="auto"/>
      </w:divBdr>
    </w:div>
    <w:div w:id="1707826269">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25984095">
      <w:bodyDiv w:val="1"/>
      <w:marLeft w:val="0"/>
      <w:marRight w:val="0"/>
      <w:marTop w:val="0"/>
      <w:marBottom w:val="0"/>
      <w:divBdr>
        <w:top w:val="none" w:sz="0" w:space="0" w:color="auto"/>
        <w:left w:val="none" w:sz="0" w:space="0" w:color="auto"/>
        <w:bottom w:val="none" w:sz="0" w:space="0" w:color="auto"/>
        <w:right w:val="none" w:sz="0" w:space="0" w:color="auto"/>
      </w:divBdr>
    </w:div>
    <w:div w:id="1736198899">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02262417">
      <w:bodyDiv w:val="1"/>
      <w:marLeft w:val="0"/>
      <w:marRight w:val="0"/>
      <w:marTop w:val="0"/>
      <w:marBottom w:val="0"/>
      <w:divBdr>
        <w:top w:val="none" w:sz="0" w:space="0" w:color="auto"/>
        <w:left w:val="none" w:sz="0" w:space="0" w:color="auto"/>
        <w:bottom w:val="none" w:sz="0" w:space="0" w:color="auto"/>
        <w:right w:val="none" w:sz="0" w:space="0" w:color="auto"/>
      </w:divBdr>
    </w:div>
    <w:div w:id="1803964559">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622467">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0610846">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49632285">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62086662">
      <w:bodyDiv w:val="1"/>
      <w:marLeft w:val="0"/>
      <w:marRight w:val="0"/>
      <w:marTop w:val="0"/>
      <w:marBottom w:val="0"/>
      <w:divBdr>
        <w:top w:val="none" w:sz="0" w:space="0" w:color="auto"/>
        <w:left w:val="none" w:sz="0" w:space="0" w:color="auto"/>
        <w:bottom w:val="none" w:sz="0" w:space="0" w:color="auto"/>
        <w:right w:val="none" w:sz="0" w:space="0" w:color="auto"/>
      </w:divBdr>
    </w:div>
    <w:div w:id="1866670493">
      <w:bodyDiv w:val="1"/>
      <w:marLeft w:val="0"/>
      <w:marRight w:val="0"/>
      <w:marTop w:val="0"/>
      <w:marBottom w:val="0"/>
      <w:divBdr>
        <w:top w:val="none" w:sz="0" w:space="0" w:color="auto"/>
        <w:left w:val="none" w:sz="0" w:space="0" w:color="auto"/>
        <w:bottom w:val="none" w:sz="0" w:space="0" w:color="auto"/>
        <w:right w:val="none" w:sz="0" w:space="0" w:color="auto"/>
      </w:divBdr>
    </w:div>
    <w:div w:id="1873347137">
      <w:bodyDiv w:val="1"/>
      <w:marLeft w:val="0"/>
      <w:marRight w:val="0"/>
      <w:marTop w:val="0"/>
      <w:marBottom w:val="0"/>
      <w:divBdr>
        <w:top w:val="none" w:sz="0" w:space="0" w:color="auto"/>
        <w:left w:val="none" w:sz="0" w:space="0" w:color="auto"/>
        <w:bottom w:val="none" w:sz="0" w:space="0" w:color="auto"/>
        <w:right w:val="none" w:sz="0" w:space="0" w:color="auto"/>
      </w:divBdr>
    </w:div>
    <w:div w:id="187446081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884946439">
      <w:bodyDiv w:val="1"/>
      <w:marLeft w:val="0"/>
      <w:marRight w:val="0"/>
      <w:marTop w:val="0"/>
      <w:marBottom w:val="0"/>
      <w:divBdr>
        <w:top w:val="none" w:sz="0" w:space="0" w:color="auto"/>
        <w:left w:val="none" w:sz="0" w:space="0" w:color="auto"/>
        <w:bottom w:val="none" w:sz="0" w:space="0" w:color="auto"/>
        <w:right w:val="none" w:sz="0" w:space="0" w:color="auto"/>
      </w:divBdr>
    </w:div>
    <w:div w:id="1893494114">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5480358">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6816800">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4873578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59337654">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5478870">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78990629">
      <w:bodyDiv w:val="1"/>
      <w:marLeft w:val="0"/>
      <w:marRight w:val="0"/>
      <w:marTop w:val="0"/>
      <w:marBottom w:val="0"/>
      <w:divBdr>
        <w:top w:val="none" w:sz="0" w:space="0" w:color="auto"/>
        <w:left w:val="none" w:sz="0" w:space="0" w:color="auto"/>
        <w:bottom w:val="none" w:sz="0" w:space="0" w:color="auto"/>
        <w:right w:val="none" w:sz="0" w:space="0" w:color="auto"/>
      </w:divBdr>
    </w:div>
    <w:div w:id="1988238431">
      <w:bodyDiv w:val="1"/>
      <w:marLeft w:val="0"/>
      <w:marRight w:val="0"/>
      <w:marTop w:val="0"/>
      <w:marBottom w:val="0"/>
      <w:divBdr>
        <w:top w:val="none" w:sz="0" w:space="0" w:color="auto"/>
        <w:left w:val="none" w:sz="0" w:space="0" w:color="auto"/>
        <w:bottom w:val="none" w:sz="0" w:space="0" w:color="auto"/>
        <w:right w:val="none" w:sz="0" w:space="0" w:color="auto"/>
      </w:divBdr>
    </w:div>
    <w:div w:id="1990204216">
      <w:bodyDiv w:val="1"/>
      <w:marLeft w:val="0"/>
      <w:marRight w:val="0"/>
      <w:marTop w:val="0"/>
      <w:marBottom w:val="0"/>
      <w:divBdr>
        <w:top w:val="none" w:sz="0" w:space="0" w:color="auto"/>
        <w:left w:val="none" w:sz="0" w:space="0" w:color="auto"/>
        <w:bottom w:val="none" w:sz="0" w:space="0" w:color="auto"/>
        <w:right w:val="none" w:sz="0" w:space="0" w:color="auto"/>
      </w:divBdr>
    </w:div>
    <w:div w:id="2000844473">
      <w:bodyDiv w:val="1"/>
      <w:marLeft w:val="0"/>
      <w:marRight w:val="0"/>
      <w:marTop w:val="0"/>
      <w:marBottom w:val="0"/>
      <w:divBdr>
        <w:top w:val="none" w:sz="0" w:space="0" w:color="auto"/>
        <w:left w:val="none" w:sz="0" w:space="0" w:color="auto"/>
        <w:bottom w:val="none" w:sz="0" w:space="0" w:color="auto"/>
        <w:right w:val="none" w:sz="0" w:space="0" w:color="auto"/>
      </w:divBdr>
    </w:div>
    <w:div w:id="2004119442">
      <w:bodyDiv w:val="1"/>
      <w:marLeft w:val="0"/>
      <w:marRight w:val="0"/>
      <w:marTop w:val="0"/>
      <w:marBottom w:val="0"/>
      <w:divBdr>
        <w:top w:val="none" w:sz="0" w:space="0" w:color="auto"/>
        <w:left w:val="none" w:sz="0" w:space="0" w:color="auto"/>
        <w:bottom w:val="none" w:sz="0" w:space="0" w:color="auto"/>
        <w:right w:val="none" w:sz="0" w:space="0" w:color="auto"/>
      </w:divBdr>
    </w:div>
    <w:div w:id="2024362061">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5956170">
      <w:bodyDiv w:val="1"/>
      <w:marLeft w:val="0"/>
      <w:marRight w:val="0"/>
      <w:marTop w:val="0"/>
      <w:marBottom w:val="0"/>
      <w:divBdr>
        <w:top w:val="none" w:sz="0" w:space="0" w:color="auto"/>
        <w:left w:val="none" w:sz="0" w:space="0" w:color="auto"/>
        <w:bottom w:val="none" w:sz="0" w:space="0" w:color="auto"/>
        <w:right w:val="none" w:sz="0" w:space="0" w:color="auto"/>
      </w:divBdr>
    </w:div>
    <w:div w:id="2036497877">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8305216">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4474584">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1055</Words>
  <Characters>6016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2022-03-05T17:10:00Z</dcterms:created>
  <dcterms:modified xsi:type="dcterms:W3CDTF">2022-03-05T17:10:00Z</dcterms:modified>
</cp:coreProperties>
</file>