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782A3" w14:textId="42A0C138" w:rsidR="00DF1F84" w:rsidRPr="00DF1F84" w:rsidRDefault="0035070B" w:rsidP="00AC70A6">
      <w:pPr>
        <w:bidi/>
        <w:spacing w:line="360" w:lineRule="auto"/>
        <w:jc w:val="center"/>
        <w:rPr>
          <w:rFonts w:cs="B Badr"/>
          <w:sz w:val="32"/>
          <w:szCs w:val="32"/>
        </w:rPr>
      </w:pPr>
      <w:r w:rsidRPr="00AC70A6">
        <w:rPr>
          <w:rFonts w:cs="B Jadid"/>
          <w:sz w:val="28"/>
          <w:szCs w:val="28"/>
          <w:rtl/>
        </w:rPr>
        <w:t xml:space="preserve">درس خارج فقه کتاب نکاح جلسه </w:t>
      </w:r>
      <w:r w:rsidRPr="00AC70A6">
        <w:rPr>
          <w:rFonts w:cs="B Jadid" w:hint="cs"/>
          <w:sz w:val="28"/>
          <w:szCs w:val="28"/>
          <w:rtl/>
        </w:rPr>
        <w:t>چهارصد و</w:t>
      </w:r>
      <w:r w:rsidR="006D263F" w:rsidRPr="00AC70A6">
        <w:rPr>
          <w:rFonts w:cs="B Jadid" w:hint="cs"/>
          <w:sz w:val="28"/>
          <w:szCs w:val="28"/>
          <w:rtl/>
          <w:lang w:bidi="fa-IR"/>
        </w:rPr>
        <w:t xml:space="preserve"> </w:t>
      </w:r>
      <w:r w:rsidR="009D664E" w:rsidRPr="00AC70A6">
        <w:rPr>
          <w:rFonts w:cs="B Jadid" w:hint="cs"/>
          <w:sz w:val="28"/>
          <w:szCs w:val="28"/>
          <w:rtl/>
          <w:lang w:bidi="fa-IR"/>
        </w:rPr>
        <w:t>پنجاه</w:t>
      </w:r>
      <w:r w:rsidR="00413864" w:rsidRPr="00AC70A6">
        <w:rPr>
          <w:rFonts w:cs="B Jadid" w:hint="cs"/>
          <w:sz w:val="28"/>
          <w:szCs w:val="28"/>
          <w:rtl/>
          <w:lang w:bidi="fa-IR"/>
        </w:rPr>
        <w:t xml:space="preserve"> و </w:t>
      </w:r>
      <w:r w:rsidR="00CF4173" w:rsidRPr="00AC70A6">
        <w:rPr>
          <w:rFonts w:cs="B Jadid" w:hint="cs"/>
          <w:sz w:val="28"/>
          <w:szCs w:val="28"/>
          <w:rtl/>
          <w:lang w:bidi="fa-IR"/>
        </w:rPr>
        <w:t>هفتم</w:t>
      </w:r>
      <w:r w:rsidR="009D664E" w:rsidRPr="00AC70A6">
        <w:rPr>
          <w:rFonts w:cs="B Jadid" w:hint="cs"/>
          <w:sz w:val="28"/>
          <w:szCs w:val="28"/>
          <w:rtl/>
          <w:lang w:bidi="fa-IR"/>
        </w:rPr>
        <w:t xml:space="preserve"> </w:t>
      </w:r>
      <w:r w:rsidR="00067FAB" w:rsidRPr="00AC70A6">
        <w:rPr>
          <w:rFonts w:cs="B Jadid" w:hint="cs"/>
          <w:sz w:val="28"/>
          <w:szCs w:val="28"/>
          <w:rtl/>
          <w:lang w:bidi="fa-IR"/>
        </w:rPr>
        <w:t xml:space="preserve"> </w:t>
      </w:r>
      <w:r w:rsidR="00CF4173" w:rsidRPr="00AC70A6">
        <w:rPr>
          <w:rFonts w:cs="B Jadid" w:hint="cs"/>
          <w:sz w:val="28"/>
          <w:szCs w:val="28"/>
          <w:rtl/>
          <w:lang w:bidi="fa-IR"/>
        </w:rPr>
        <w:t>یک</w:t>
      </w:r>
      <w:r w:rsidR="005E7D5D" w:rsidRPr="00AC70A6">
        <w:rPr>
          <w:rFonts w:cs="B Jadid" w:hint="cs"/>
          <w:sz w:val="28"/>
          <w:szCs w:val="28"/>
          <w:rtl/>
          <w:lang w:bidi="fa-IR"/>
        </w:rPr>
        <w:t>شنبه</w:t>
      </w:r>
      <w:r w:rsidR="00354904" w:rsidRPr="00AC70A6">
        <w:rPr>
          <w:rFonts w:cs="B Jadid" w:hint="cs"/>
          <w:sz w:val="28"/>
          <w:szCs w:val="28"/>
          <w:rtl/>
          <w:lang w:bidi="fa-IR"/>
        </w:rPr>
        <w:t xml:space="preserve"> </w:t>
      </w:r>
      <w:r w:rsidR="00CF4173" w:rsidRPr="00AC70A6">
        <w:rPr>
          <w:rFonts w:cs="B Jadid" w:hint="cs"/>
          <w:sz w:val="28"/>
          <w:szCs w:val="28"/>
          <w:rtl/>
          <w:lang w:bidi="fa-IR"/>
        </w:rPr>
        <w:t>1</w:t>
      </w:r>
      <w:r w:rsidRPr="00AC70A6">
        <w:rPr>
          <w:rFonts w:cs="B Jadid" w:hint="cs"/>
          <w:sz w:val="28"/>
          <w:szCs w:val="28"/>
          <w:rtl/>
        </w:rPr>
        <w:t>/</w:t>
      </w:r>
      <w:r w:rsidR="004B6D1E" w:rsidRPr="00AC70A6">
        <w:rPr>
          <w:rFonts w:cs="B Jadid" w:hint="cs"/>
          <w:sz w:val="28"/>
          <w:szCs w:val="28"/>
          <w:rtl/>
        </w:rPr>
        <w:t>1</w:t>
      </w:r>
      <w:r w:rsidR="00CF4173" w:rsidRPr="00AC70A6">
        <w:rPr>
          <w:rFonts w:cs="B Jadid" w:hint="cs"/>
          <w:sz w:val="28"/>
          <w:szCs w:val="28"/>
          <w:rtl/>
        </w:rPr>
        <w:t>2</w:t>
      </w:r>
      <w:r w:rsidRPr="00AC70A6">
        <w:rPr>
          <w:rFonts w:cs="B Jadid" w:hint="cs"/>
          <w:sz w:val="28"/>
          <w:szCs w:val="28"/>
          <w:rtl/>
        </w:rPr>
        <w:t>/1400</w:t>
      </w:r>
    </w:p>
    <w:p w14:paraId="54D35D64" w14:textId="77777777" w:rsidR="00AC70A6" w:rsidRPr="00AC70A6" w:rsidRDefault="00AC70A6" w:rsidP="00AC70A6">
      <w:pPr>
        <w:bidi/>
        <w:spacing w:line="360" w:lineRule="auto"/>
        <w:jc w:val="both"/>
        <w:rPr>
          <w:rFonts w:cs="B Badr"/>
          <w:sz w:val="32"/>
          <w:szCs w:val="32"/>
          <w:highlight w:val="yellow"/>
        </w:rPr>
      </w:pPr>
      <w:r w:rsidRPr="00AC70A6">
        <w:rPr>
          <w:rFonts w:cs="B Badr"/>
          <w:sz w:val="32"/>
          <w:szCs w:val="32"/>
          <w:highlight w:val="yellow"/>
          <w:rtl/>
          <w:lang w:bidi="fa-IR"/>
        </w:rPr>
        <w:t>قال المحقّق الحلّي</w:t>
      </w:r>
      <w:r w:rsidRPr="00AC70A6">
        <w:rPr>
          <w:rFonts w:cs="B Badr"/>
          <w:sz w:val="32"/>
          <w:szCs w:val="32"/>
          <w:highlight w:val="yellow"/>
          <w:rtl/>
        </w:rPr>
        <w:t>:</w:t>
      </w:r>
    </w:p>
    <w:p w14:paraId="4BB2B126" w14:textId="77777777" w:rsidR="00AC70A6" w:rsidRPr="00AC70A6" w:rsidRDefault="00AC70A6" w:rsidP="00AC70A6">
      <w:pPr>
        <w:bidi/>
        <w:spacing w:line="360" w:lineRule="auto"/>
        <w:jc w:val="both"/>
        <w:rPr>
          <w:rFonts w:cs="B Badr"/>
          <w:sz w:val="32"/>
          <w:szCs w:val="32"/>
          <w:highlight w:val="yellow"/>
        </w:rPr>
      </w:pPr>
      <w:r w:rsidRPr="00AC70A6">
        <w:rPr>
          <w:rFonts w:cs="B Badr"/>
          <w:sz w:val="32"/>
          <w:szCs w:val="32"/>
          <w:highlight w:val="yellow"/>
          <w:rtl/>
          <w:lang w:bidi="fa-IR"/>
        </w:rPr>
        <w:t>«ويلحق بالنكاح النظر في أُمور خمسة:</w:t>
      </w:r>
    </w:p>
    <w:p w14:paraId="2142E742" w14:textId="77777777" w:rsidR="00AC70A6" w:rsidRPr="00AC70A6" w:rsidRDefault="00AC70A6" w:rsidP="00AC70A6">
      <w:pPr>
        <w:bidi/>
        <w:spacing w:line="360" w:lineRule="auto"/>
        <w:jc w:val="both"/>
        <w:rPr>
          <w:rFonts w:cs="B Badr"/>
          <w:sz w:val="32"/>
          <w:szCs w:val="32"/>
          <w:highlight w:val="yellow"/>
        </w:rPr>
      </w:pPr>
      <w:r w:rsidRPr="00AC70A6">
        <w:rPr>
          <w:rFonts w:cs="B Badr"/>
          <w:sz w:val="32"/>
          <w:szCs w:val="32"/>
          <w:highlight w:val="yellow"/>
          <w:rtl/>
          <w:lang w:bidi="fa-IR"/>
        </w:rPr>
        <w:t>الأوّل: ما يردّ به النكاح</w:t>
      </w:r>
    </w:p>
    <w:p w14:paraId="1EAE8A66" w14:textId="77777777" w:rsidR="00AC70A6" w:rsidRPr="00AC70A6" w:rsidRDefault="00AC70A6" w:rsidP="00AC70A6">
      <w:pPr>
        <w:bidi/>
        <w:spacing w:line="360" w:lineRule="auto"/>
        <w:jc w:val="both"/>
        <w:rPr>
          <w:rFonts w:cs="B Badr"/>
          <w:sz w:val="32"/>
          <w:szCs w:val="32"/>
          <w:highlight w:val="yellow"/>
        </w:rPr>
      </w:pPr>
      <w:r w:rsidRPr="00AC70A6">
        <w:rPr>
          <w:rFonts w:cs="B Badr"/>
          <w:sz w:val="32"/>
          <w:szCs w:val="32"/>
          <w:highlight w:val="yellow"/>
          <w:rtl/>
          <w:lang w:bidi="fa-IR"/>
        </w:rPr>
        <w:t>وهو يستدعي بيان ثلاثة مقاصد:</w:t>
      </w:r>
    </w:p>
    <w:p w14:paraId="2900201B" w14:textId="77777777" w:rsidR="00AC70A6" w:rsidRPr="00AC70A6" w:rsidRDefault="00AC70A6" w:rsidP="00AC70A6">
      <w:pPr>
        <w:bidi/>
        <w:spacing w:line="360" w:lineRule="auto"/>
        <w:jc w:val="both"/>
        <w:rPr>
          <w:rFonts w:cs="B Badr"/>
          <w:sz w:val="32"/>
          <w:szCs w:val="32"/>
          <w:highlight w:val="yellow"/>
        </w:rPr>
      </w:pPr>
      <w:r w:rsidRPr="00AC70A6">
        <w:rPr>
          <w:rFonts w:cs="B Badr"/>
          <w:sz w:val="32"/>
          <w:szCs w:val="32"/>
          <w:highlight w:val="yellow"/>
          <w:rtl/>
          <w:lang w:bidi="fa-IR"/>
        </w:rPr>
        <w:t>الأوّل: في العيوب</w:t>
      </w:r>
    </w:p>
    <w:p w14:paraId="04DC765E" w14:textId="77777777" w:rsidR="00AC70A6" w:rsidRPr="00AC70A6" w:rsidRDefault="00AC70A6" w:rsidP="00AC70A6">
      <w:pPr>
        <w:bidi/>
        <w:spacing w:line="360" w:lineRule="auto"/>
        <w:jc w:val="both"/>
        <w:rPr>
          <w:rFonts w:cs="B Badr"/>
          <w:sz w:val="32"/>
          <w:szCs w:val="32"/>
          <w:highlight w:val="yellow"/>
        </w:rPr>
      </w:pPr>
      <w:r w:rsidRPr="00AC70A6">
        <w:rPr>
          <w:rFonts w:cs="B Badr"/>
          <w:sz w:val="32"/>
          <w:szCs w:val="32"/>
          <w:highlight w:val="yellow"/>
          <w:rtl/>
          <w:lang w:bidi="fa-IR"/>
        </w:rPr>
        <w:t>وهي إمّا في الرجل وإمّا في المرأة.</w:t>
      </w:r>
    </w:p>
    <w:p w14:paraId="18B59D5D" w14:textId="77777777" w:rsidR="00AC70A6" w:rsidRPr="00AC70A6" w:rsidRDefault="00AC70A6" w:rsidP="00AC70A6">
      <w:pPr>
        <w:bidi/>
        <w:spacing w:line="360" w:lineRule="auto"/>
        <w:jc w:val="both"/>
        <w:rPr>
          <w:rFonts w:cs="B Badr"/>
          <w:sz w:val="32"/>
          <w:szCs w:val="32"/>
          <w:highlight w:val="yellow"/>
        </w:rPr>
      </w:pPr>
      <w:r w:rsidRPr="00AC70A6">
        <w:rPr>
          <w:rFonts w:cs="B Badr"/>
          <w:sz w:val="32"/>
          <w:szCs w:val="32"/>
          <w:highlight w:val="yellow"/>
          <w:rtl/>
          <w:lang w:bidi="fa-IR"/>
        </w:rPr>
        <w:t>فعيوب الرجل ثلاثة: الجنون والخصاء والعنن.</w:t>
      </w:r>
    </w:p>
    <w:p w14:paraId="475C6EBB" w14:textId="77777777" w:rsidR="00AC70A6" w:rsidRPr="00AC70A6" w:rsidRDefault="00AC70A6" w:rsidP="00AC70A6">
      <w:pPr>
        <w:bidi/>
        <w:spacing w:line="360" w:lineRule="auto"/>
        <w:jc w:val="both"/>
        <w:rPr>
          <w:rFonts w:cs="B Badr"/>
          <w:sz w:val="32"/>
          <w:szCs w:val="32"/>
          <w:highlight w:val="yellow"/>
        </w:rPr>
      </w:pPr>
      <w:r w:rsidRPr="00AC70A6">
        <w:rPr>
          <w:rFonts w:cs="B Badr"/>
          <w:sz w:val="32"/>
          <w:szCs w:val="32"/>
          <w:highlight w:val="yellow"/>
          <w:rtl/>
          <w:lang w:bidi="fa-IR"/>
        </w:rPr>
        <w:t>فالجنون سبب لتسليط الزوجة على الفسخ، دائماً كان أو أدواراً وكذا المتجدّد بعد العقد وقبل الوطء، أو بعد العقد والوطء.</w:t>
      </w:r>
    </w:p>
    <w:p w14:paraId="4010C510" w14:textId="77777777" w:rsidR="00AC70A6" w:rsidRPr="00AC70A6" w:rsidRDefault="00AC70A6" w:rsidP="00AC70A6">
      <w:pPr>
        <w:bidi/>
        <w:spacing w:line="360" w:lineRule="auto"/>
        <w:jc w:val="both"/>
        <w:rPr>
          <w:rFonts w:cs="B Badr"/>
          <w:sz w:val="32"/>
          <w:szCs w:val="32"/>
        </w:rPr>
      </w:pPr>
      <w:r w:rsidRPr="00AC70A6">
        <w:rPr>
          <w:rFonts w:cs="B Badr"/>
          <w:sz w:val="32"/>
          <w:szCs w:val="32"/>
          <w:highlight w:val="yellow"/>
          <w:rtl/>
          <w:lang w:bidi="fa-IR"/>
        </w:rPr>
        <w:t>وقد يشترط في المتجدّد أن لا يعقل أوقات الصلاة، وهو في موضع التردّد.»‌</w:t>
      </w:r>
      <w:r w:rsidRPr="00AC70A6">
        <w:rPr>
          <w:rFonts w:cs="B Badr"/>
          <w:sz w:val="32"/>
          <w:szCs w:val="32"/>
          <w:rtl/>
          <w:lang w:bidi="fa-IR"/>
        </w:rPr>
        <w:t xml:space="preserve"> </w:t>
      </w:r>
    </w:p>
    <w:p w14:paraId="1E3611C5" w14:textId="583C3B40" w:rsidR="0035070B" w:rsidRDefault="0035070B" w:rsidP="00AC70A6">
      <w:pPr>
        <w:bidi/>
        <w:spacing w:line="360" w:lineRule="auto"/>
        <w:jc w:val="both"/>
        <w:rPr>
          <w:rFonts w:cs="B Badr"/>
          <w:sz w:val="32"/>
          <w:szCs w:val="32"/>
          <w:rtl/>
        </w:rPr>
      </w:pPr>
    </w:p>
    <w:p w14:paraId="19B9E410" w14:textId="0B6EFD2D" w:rsidR="00AC70A6" w:rsidRDefault="00AC70A6" w:rsidP="00AC70A6">
      <w:pPr>
        <w:bidi/>
        <w:spacing w:line="360" w:lineRule="auto"/>
        <w:jc w:val="both"/>
        <w:rPr>
          <w:rFonts w:cs="B Badr"/>
          <w:sz w:val="32"/>
          <w:szCs w:val="32"/>
          <w:rtl/>
        </w:rPr>
      </w:pPr>
    </w:p>
    <w:p w14:paraId="44D4E6E1" w14:textId="77777777" w:rsidR="00AC70A6" w:rsidRPr="00AC70A6" w:rsidRDefault="00AC70A6" w:rsidP="00AC70A6">
      <w:pPr>
        <w:bidi/>
        <w:spacing w:line="360" w:lineRule="auto"/>
        <w:jc w:val="both"/>
        <w:rPr>
          <w:rFonts w:cs="B Badr"/>
          <w:sz w:val="32"/>
          <w:szCs w:val="32"/>
        </w:rPr>
      </w:pPr>
      <w:r w:rsidRPr="00AC70A6">
        <w:rPr>
          <w:rFonts w:cs="B Badr"/>
          <w:sz w:val="32"/>
          <w:szCs w:val="32"/>
          <w:rtl/>
          <w:lang w:bidi="fa-IR"/>
        </w:rPr>
        <w:lastRenderedPageBreak/>
        <w:t>1</w:t>
      </w:r>
      <w:r w:rsidRPr="00AC70A6">
        <w:rPr>
          <w:rFonts w:cs="B Badr"/>
          <w:b/>
          <w:bCs/>
          <w:sz w:val="32"/>
          <w:szCs w:val="32"/>
          <w:rtl/>
          <w:lang w:bidi="fa-IR"/>
        </w:rPr>
        <w:t xml:space="preserve"> ـ جنون زوج</w:t>
      </w:r>
    </w:p>
    <w:p w14:paraId="36AA2E0A" w14:textId="77777777" w:rsidR="00AC70A6" w:rsidRPr="00AC70A6" w:rsidRDefault="00AC70A6" w:rsidP="00AC70A6">
      <w:pPr>
        <w:bidi/>
        <w:spacing w:line="360" w:lineRule="auto"/>
        <w:jc w:val="both"/>
        <w:rPr>
          <w:rFonts w:cs="B Badr"/>
          <w:sz w:val="32"/>
          <w:szCs w:val="32"/>
        </w:rPr>
      </w:pPr>
      <w:r w:rsidRPr="00AC70A6">
        <w:rPr>
          <w:rFonts w:cs="B Badr"/>
          <w:sz w:val="32"/>
          <w:szCs w:val="32"/>
          <w:rtl/>
          <w:lang w:bidi="fa-IR"/>
        </w:rPr>
        <w:t>فرع اول: تعريف جنون</w:t>
      </w:r>
    </w:p>
    <w:p w14:paraId="39B5097A" w14:textId="77777777" w:rsidR="00AC70A6" w:rsidRPr="00AC70A6" w:rsidRDefault="00AC70A6" w:rsidP="00AC70A6">
      <w:pPr>
        <w:bidi/>
        <w:spacing w:line="360" w:lineRule="auto"/>
        <w:jc w:val="both"/>
        <w:rPr>
          <w:rFonts w:cs="B Badr"/>
          <w:sz w:val="32"/>
          <w:szCs w:val="32"/>
        </w:rPr>
      </w:pPr>
      <w:r w:rsidRPr="00AC70A6">
        <w:rPr>
          <w:rFonts w:cs="B Badr"/>
          <w:sz w:val="32"/>
          <w:szCs w:val="32"/>
          <w:rtl/>
          <w:lang w:bidi="fa-IR"/>
        </w:rPr>
        <w:t>قال الراغب الإصفهاني في مفردات ألفاظ القرآن: «أصل الجِنّ: ستر الشي‌ء عن الحاسّة، يقال: جَنّه الليل وأجنّه وجَنَّ عليه، فجَنّه: ستره، وأَجَنَّه: جعل له ما يجنّه، كقولك: قبرته و أقبرته، وسقيته وأسقيته. وجَنَّ عليه كذا: ستر عليه... والجَنَان: القلب، لكونه مستوراً عن الحاسّة... والجنون: حائل بين النفس والعقل، وجُنَّ فلان قيل: أصابه الجنّ... وقيل: أُصيب جنانه، وقيل: حيل بين نفسه وعقله، فجنّ عقله بذلك.»</w:t>
      </w:r>
    </w:p>
    <w:p w14:paraId="713970F9" w14:textId="77777777" w:rsidR="00AC70A6" w:rsidRPr="00AC70A6" w:rsidRDefault="00AC70A6" w:rsidP="00AC70A6">
      <w:pPr>
        <w:bidi/>
        <w:spacing w:line="360" w:lineRule="auto"/>
        <w:jc w:val="both"/>
        <w:rPr>
          <w:rFonts w:cs="B Badr"/>
          <w:sz w:val="32"/>
          <w:szCs w:val="32"/>
        </w:rPr>
      </w:pPr>
      <w:r w:rsidRPr="00AC70A6">
        <w:rPr>
          <w:rFonts w:cs="B Badr"/>
          <w:sz w:val="32"/>
          <w:szCs w:val="32"/>
          <w:rtl/>
          <w:lang w:bidi="fa-IR"/>
        </w:rPr>
        <w:t>اما در خصوص ملاک تشخيص آن، اقوالی در کلمات اصحاب وجود دارد:</w:t>
      </w:r>
    </w:p>
    <w:p w14:paraId="0F121A61" w14:textId="14DE6C96"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قال الشيخ في المبسوط: «الجنون ضربان، أحدهما: خنق والثاني: غلبة على</w:t>
      </w:r>
      <w:r w:rsidRPr="00AC70A6">
        <w:rPr>
          <w:rFonts w:ascii="Calibri" w:eastAsiaTheme="minorEastAsia" w:hAnsi="Abz-2 (Badr)"/>
          <w:color w:val="000000" w:themeColor="text1"/>
          <w:kern w:val="24"/>
          <w:sz w:val="64"/>
          <w:szCs w:val="64"/>
          <w:rtl/>
          <w:lang w:bidi="fa-IR"/>
        </w:rPr>
        <w:t xml:space="preserve"> </w:t>
      </w:r>
      <w:r w:rsidRPr="00AC70A6">
        <w:rPr>
          <w:rFonts w:cs="B Badr"/>
          <w:sz w:val="32"/>
          <w:szCs w:val="32"/>
          <w:rtl/>
          <w:lang w:bidi="fa-IR"/>
        </w:rPr>
        <w:t>العقل من غير حادث مرض،‌ وهذا أكثر من الذي يخنق ويفيق، وأيّهما كان فلصاحبه الخيار، وإن غلب على عقله لمرض فلا خيار، فإن برئ من مرضه فإن زال الإغماء فلا كلام، وإن زال المرض وبقي الإغماء فهو كالجنون فلصاحبه الخيار، وقد روى أصحابنا أنّ جنون الرجل إذا كان يعقل معه أوقات الصلاة فلا خيار لها.»</w:t>
      </w:r>
    </w:p>
    <w:p w14:paraId="448AB469" w14:textId="77777777"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وقال في النهاية: «إن تزوّجت المرأة برجل على أنّه صحيح فوجدته مجنوناً، كانت مخيّرة بين الصبر عليه وبين مفارقته. فإن حدث بالرجل جنّة يعقل معها أوقات الصلوات، لم يكن لها اختيار. وإن لم يعقل أوقات الصلوات، كان لها الخيار.»</w:t>
      </w:r>
    </w:p>
    <w:p w14:paraId="1837EA54" w14:textId="77777777"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lastRenderedPageBreak/>
        <w:t>وقال ابن البرّاج في المهذّب: «عندنا أنّ الجنون بالرجل إذا كان يعقل معه أوقات الصلوات فليس يتعلّق به خيار.» ومثله کلام ابن حمزة في الوسيلة.</w:t>
      </w:r>
    </w:p>
    <w:p w14:paraId="240E4BD3" w14:textId="77777777" w:rsidR="00AC70A6" w:rsidRPr="00AC70A6" w:rsidRDefault="00AC70A6" w:rsidP="00AC70A6">
      <w:pPr>
        <w:bidi/>
        <w:spacing w:line="360" w:lineRule="auto"/>
        <w:jc w:val="both"/>
        <w:rPr>
          <w:rFonts w:cs="B Badr"/>
          <w:sz w:val="32"/>
          <w:szCs w:val="32"/>
        </w:rPr>
      </w:pPr>
      <w:r w:rsidRPr="00AC70A6">
        <w:rPr>
          <w:rFonts w:cs="B Badr"/>
          <w:sz w:val="32"/>
          <w:szCs w:val="32"/>
          <w:rtl/>
          <w:lang w:bidi="fa-IR"/>
        </w:rPr>
        <w:t>وقال ابن إدريس في السرائر: «الرجل يردّ ويفسخ عليه النكاح من أربعة عيوب: من العنة، والخصاء ـ بالمدّ وكسر الخاء ـ والجبّ، والجنون، سواء كان يعقل معه أوقات الصلوات أو لا يعقل معه ذلك إذا كان به ذلك قبل العقد، فأمّا الجنون الحادث بعد العقد، فإن كان يعقل معه أوقات الصلوات الخمس فلا خيار للمرأة ولا يفسخ النكاح به، وإن كان لا يعقل أوقات الصلوات الخمس معه فالمرأة بالخيار ولها فسخ النكاح بذلك.»</w:t>
      </w:r>
    </w:p>
    <w:p w14:paraId="537F9E2A" w14:textId="77777777" w:rsidR="00AC70A6" w:rsidRPr="00AC70A6" w:rsidRDefault="00AC70A6" w:rsidP="00AC70A6">
      <w:pPr>
        <w:bidi/>
        <w:spacing w:line="360" w:lineRule="auto"/>
        <w:jc w:val="both"/>
        <w:rPr>
          <w:rFonts w:cs="B Badr"/>
          <w:sz w:val="32"/>
          <w:szCs w:val="32"/>
        </w:rPr>
      </w:pPr>
      <w:r w:rsidRPr="00AC70A6">
        <w:rPr>
          <w:rFonts w:cs="B Badr"/>
          <w:sz w:val="32"/>
          <w:szCs w:val="32"/>
          <w:rtl/>
          <w:lang w:bidi="fa-IR"/>
        </w:rPr>
        <w:t>بنابر اين از ظاهر کلمات اصحاب اين گونه برمی</w:t>
      </w:r>
      <w:r w:rsidRPr="00AC70A6">
        <w:rPr>
          <w:rFonts w:cs="B Badr"/>
          <w:sz w:val="32"/>
          <w:szCs w:val="32"/>
          <w:cs/>
          <w:lang w:bidi="fa-IR"/>
        </w:rPr>
        <w:t>‎</w:t>
      </w:r>
      <w:r w:rsidRPr="00AC70A6">
        <w:rPr>
          <w:rFonts w:cs="B Badr"/>
          <w:sz w:val="32"/>
          <w:szCs w:val="32"/>
          <w:rtl/>
          <w:lang w:bidi="fa-IR"/>
        </w:rPr>
        <w:t>آيد که جنون دو نوع است، 1 ـ جنونی که سبب می</w:t>
      </w:r>
      <w:r w:rsidRPr="00AC70A6">
        <w:rPr>
          <w:rFonts w:cs="B Badr"/>
          <w:sz w:val="32"/>
          <w:szCs w:val="32"/>
          <w:cs/>
          <w:lang w:bidi="fa-IR"/>
        </w:rPr>
        <w:t>‎</w:t>
      </w:r>
      <w:r w:rsidRPr="00AC70A6">
        <w:rPr>
          <w:rFonts w:cs="B Badr"/>
          <w:sz w:val="32"/>
          <w:szCs w:val="32"/>
          <w:rtl/>
          <w:lang w:bidi="fa-IR"/>
        </w:rPr>
        <w:t>شود مجنون اوقات نماز را تشخيص ندهد. 2 ـ جنونی که در آن مجنون اوقات نماز را تشخيص می</w:t>
      </w:r>
      <w:r w:rsidRPr="00AC70A6">
        <w:rPr>
          <w:rFonts w:cs="B Badr"/>
          <w:sz w:val="32"/>
          <w:szCs w:val="32"/>
          <w:cs/>
          <w:lang w:bidi="fa-IR"/>
        </w:rPr>
        <w:t>‎</w:t>
      </w:r>
      <w:r w:rsidRPr="00AC70A6">
        <w:rPr>
          <w:rFonts w:cs="B Badr"/>
          <w:sz w:val="32"/>
          <w:szCs w:val="32"/>
          <w:rtl/>
          <w:lang w:bidi="fa-IR"/>
        </w:rPr>
        <w:t>دهد.</w:t>
      </w:r>
    </w:p>
    <w:p w14:paraId="13AF1D11" w14:textId="1EB85526"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برخی قائل شده</w:t>
      </w:r>
      <w:r w:rsidRPr="00AC70A6">
        <w:rPr>
          <w:rFonts w:cs="B Badr"/>
          <w:sz w:val="32"/>
          <w:szCs w:val="32"/>
          <w:cs/>
          <w:lang w:bidi="fa-IR"/>
        </w:rPr>
        <w:t>‎</w:t>
      </w:r>
      <w:r w:rsidRPr="00AC70A6">
        <w:rPr>
          <w:rFonts w:cs="B Badr"/>
          <w:sz w:val="32"/>
          <w:szCs w:val="32"/>
          <w:rtl/>
          <w:lang w:bidi="fa-IR"/>
        </w:rPr>
        <w:t>اند که در فسخ به واسطه جنون مطلقاً شرط است که از قسم</w:t>
      </w:r>
      <w:r w:rsidRPr="00AC70A6">
        <w:rPr>
          <w:rFonts w:ascii="Calibri" w:eastAsiaTheme="minorEastAsia" w:hAnsi="Abz-2 (Badr)"/>
          <w:color w:val="000000" w:themeColor="text1"/>
          <w:kern w:val="24"/>
          <w:sz w:val="64"/>
          <w:szCs w:val="64"/>
          <w:rtl/>
          <w:lang w:bidi="fa-IR"/>
        </w:rPr>
        <w:t xml:space="preserve"> </w:t>
      </w:r>
      <w:r w:rsidRPr="00AC70A6">
        <w:rPr>
          <w:rFonts w:cs="B Badr"/>
          <w:sz w:val="32"/>
          <w:szCs w:val="32"/>
          <w:rtl/>
          <w:lang w:bidi="fa-IR"/>
        </w:rPr>
        <w:t>اول باشد و برخی گفته</w:t>
      </w:r>
      <w:r w:rsidRPr="00AC70A6">
        <w:rPr>
          <w:rFonts w:cs="B Badr"/>
          <w:sz w:val="32"/>
          <w:szCs w:val="32"/>
          <w:cs/>
          <w:lang w:bidi="fa-IR"/>
        </w:rPr>
        <w:t>‎</w:t>
      </w:r>
      <w:r w:rsidRPr="00AC70A6">
        <w:rPr>
          <w:rFonts w:cs="B Badr"/>
          <w:sz w:val="32"/>
          <w:szCs w:val="32"/>
          <w:rtl/>
          <w:lang w:bidi="fa-IR"/>
        </w:rPr>
        <w:t>اند که اگر عروض آن بعد از عقد باشد، شرط است که از قسم اول باشد و برخی نيز گفته</w:t>
      </w:r>
      <w:r w:rsidRPr="00AC70A6">
        <w:rPr>
          <w:rFonts w:cs="B Badr"/>
          <w:sz w:val="32"/>
          <w:szCs w:val="32"/>
          <w:cs/>
          <w:lang w:bidi="fa-IR"/>
        </w:rPr>
        <w:t>‎</w:t>
      </w:r>
      <w:r w:rsidRPr="00AC70A6">
        <w:rPr>
          <w:rFonts w:cs="B Badr"/>
          <w:sz w:val="32"/>
          <w:szCs w:val="32"/>
          <w:rtl/>
          <w:lang w:bidi="fa-IR"/>
        </w:rPr>
        <w:t>اند که مطلقاً چنين شرطی وجود ندارد.</w:t>
      </w:r>
    </w:p>
    <w:p w14:paraId="3FFACAFA" w14:textId="77777777"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 xml:space="preserve">ولکن قال في الجواهر: «الذي يقوى في النظر أنّه لا خلاف في المسألة أصلاً وإن كان أوّل من يوهم كلامه ذلك ابن إدريس فيما حكي عنه، كما أنّ أوّل من ظنّه المصنّف وتبعه الفاضل ومن تأخّر عنهما، إلا </w:t>
      </w:r>
      <w:r w:rsidRPr="00AC70A6">
        <w:rPr>
          <w:rFonts w:cs="B Badr"/>
          <w:sz w:val="32"/>
          <w:szCs w:val="32"/>
          <w:rtl/>
          <w:lang w:bidi="fa-IR"/>
        </w:rPr>
        <w:lastRenderedPageBreak/>
        <w:t>أنّ مراد الأصحاب بعدم عقله أوقات الصلاة تحقّق الجنون الذي يسقط معه التكليف، لا أنّه تقسيم للجنون المسقط للتكليف إلى قسمين، أحدهما ما يعقل والآخر ما لا يعقل، والمسلّط للخيار الثاني في الثاني بخلاف السابق، فإنّه بقسميه مسلّط للخيار، إذ هو كما ترى لا ينبغي صدوره من أصاغر الطلبة فضلاً عن أساطين المذهب وقوّامه.»</w:t>
      </w:r>
    </w:p>
    <w:p w14:paraId="48E36A66" w14:textId="6BA75535"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در واقع محصل مدعای صاحب جواهر اين است که عدم تشخيص اوقات نماز</w:t>
      </w:r>
      <w:r w:rsidRPr="00AC70A6">
        <w:rPr>
          <w:rFonts w:ascii="Calibri" w:eastAsiaTheme="minorEastAsia" w:hAnsi="Abz-2 (Badr)"/>
          <w:color w:val="000000" w:themeColor="text1"/>
          <w:kern w:val="24"/>
          <w:sz w:val="64"/>
          <w:szCs w:val="64"/>
          <w:rtl/>
          <w:lang w:bidi="fa-IR"/>
        </w:rPr>
        <w:t xml:space="preserve"> </w:t>
      </w:r>
      <w:r w:rsidRPr="00AC70A6">
        <w:rPr>
          <w:rFonts w:cs="B Badr"/>
          <w:sz w:val="32"/>
          <w:szCs w:val="32"/>
          <w:rtl/>
          <w:lang w:bidi="fa-IR"/>
        </w:rPr>
        <w:t>به عنوان اماره</w:t>
      </w:r>
      <w:r w:rsidRPr="00AC70A6">
        <w:rPr>
          <w:rFonts w:cs="B Badr"/>
          <w:sz w:val="32"/>
          <w:szCs w:val="32"/>
          <w:cs/>
          <w:lang w:bidi="fa-IR"/>
        </w:rPr>
        <w:t>‎</w:t>
      </w:r>
      <w:r w:rsidRPr="00AC70A6">
        <w:rPr>
          <w:rFonts w:cs="B Badr"/>
          <w:sz w:val="32"/>
          <w:szCs w:val="32"/>
          <w:rtl/>
          <w:lang w:bidi="fa-IR"/>
        </w:rPr>
        <w:t>ای برای تشخيص جنون در موارد مشکوک، در کلمات اصحاب ذکر شده است نه اين که از باب تقسيم جنون به دو قسم باشد.</w:t>
      </w:r>
    </w:p>
    <w:p w14:paraId="57759ADA" w14:textId="77777777"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اما اين مطلب همان گونه که خود ايشان نيز متذکر شده</w:t>
      </w:r>
      <w:r w:rsidRPr="00AC70A6">
        <w:rPr>
          <w:rFonts w:cs="B Badr"/>
          <w:sz w:val="32"/>
          <w:szCs w:val="32"/>
          <w:cs/>
          <w:lang w:bidi="fa-IR"/>
        </w:rPr>
        <w:t>‎</w:t>
      </w:r>
      <w:r w:rsidRPr="00AC70A6">
        <w:rPr>
          <w:rFonts w:cs="B Badr"/>
          <w:sz w:val="32"/>
          <w:szCs w:val="32"/>
          <w:rtl/>
          <w:lang w:bidi="fa-IR"/>
        </w:rPr>
        <w:t>اند، مخالف با ظاهر و بلکه صريح کلمات برخی مثل ابن ادريس است.</w:t>
      </w:r>
    </w:p>
    <w:p w14:paraId="55C28831" w14:textId="77777777"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ولی مستند اين مطلب، روايتی است که صدوق به نحو مرسل د</w:t>
      </w:r>
      <w:r w:rsidRPr="00AC70A6">
        <w:rPr>
          <w:rFonts w:cs="B Badr"/>
          <w:sz w:val="32"/>
          <w:szCs w:val="32"/>
          <w:rtl/>
        </w:rPr>
        <w:t xml:space="preserve">ر من لا </w:t>
      </w:r>
      <w:r w:rsidRPr="00AC70A6">
        <w:rPr>
          <w:rFonts w:cs="B Badr"/>
          <w:sz w:val="32"/>
          <w:szCs w:val="32"/>
          <w:rtl/>
          <w:lang w:bidi="fa-IR"/>
        </w:rPr>
        <w:t>ي</w:t>
      </w:r>
      <w:r w:rsidRPr="00AC70A6">
        <w:rPr>
          <w:rFonts w:cs="B Badr"/>
          <w:sz w:val="32"/>
          <w:szCs w:val="32"/>
          <w:rtl/>
        </w:rPr>
        <w:t xml:space="preserve">حضر </w:t>
      </w:r>
      <w:r w:rsidRPr="00AC70A6">
        <w:rPr>
          <w:rFonts w:cs="B Badr"/>
          <w:sz w:val="32"/>
          <w:szCs w:val="32"/>
          <w:rtl/>
          <w:lang w:bidi="fa-IR"/>
        </w:rPr>
        <w:t>ذکر کرده و فرموده است: «وفي خبر آخر أنّه إن بلغ به الجنون مبلغاً لا يعرف أوقات الصلاة، فرّق بينهما، فإن عرف أوقات الصلاة فلتصبر المرأة معه، فقد بليت».</w:t>
      </w:r>
    </w:p>
    <w:p w14:paraId="22EFA854" w14:textId="77777777"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وقال في فقه الرضا(ع): «إذا تزوّج رجل فأصابه بعد ذلك جنون فيبلغ به مبلغاً حتّى لا يعرف أوقات الصلاة، فرّق بينهما، فإن عرف أوقات الصلاة فلتصبر المرأة معه، فقد ابتليت.»</w:t>
      </w:r>
    </w:p>
    <w:p w14:paraId="060E83E7" w14:textId="77777777"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lastRenderedPageBreak/>
        <w:t>آنچه که از ظاهر اين دو کلام به دست می</w:t>
      </w:r>
      <w:r w:rsidRPr="00AC70A6">
        <w:rPr>
          <w:rFonts w:cs="B Badr"/>
          <w:sz w:val="32"/>
          <w:szCs w:val="32"/>
          <w:cs/>
          <w:lang w:bidi="fa-IR"/>
        </w:rPr>
        <w:t>‎</w:t>
      </w:r>
      <w:r w:rsidRPr="00AC70A6">
        <w:rPr>
          <w:rFonts w:cs="B Badr"/>
          <w:sz w:val="32"/>
          <w:szCs w:val="32"/>
          <w:rtl/>
          <w:lang w:bidi="fa-IR"/>
        </w:rPr>
        <w:t>آيد، اين است که بر خلاف فرموده صاحب جواهر جنون دارای اقسامی است که در برخی از اقسام آن برای زن حق فسخ وجود دارد. مضافاً بر اين که در نقل صدوق، فرقی بين جنون قبل از عقد و بعد از آن گذاشته نشده است در حالی که در نقل فقه الرضا(ع) که همان گونه که سابقاً نيز گذشت، به احتمال زياد کتاب فتاوای پدر صدوق است، اين ملاک در خصوص جنون عارض بعد از نکاح بيان شده است.</w:t>
      </w:r>
    </w:p>
    <w:p w14:paraId="75E6EE63" w14:textId="77777777"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اما حق اين است که همان گونه که در کلام بسياری و از جمله محقق حلی وجود دارد، وجود چنين ملاکی برای جنون موجب فسخ، محل کلام و اشکال است، زيرا دارای مستند معتبری نيست.</w:t>
      </w:r>
    </w:p>
    <w:p w14:paraId="34AB9E14" w14:textId="2698581D"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قال الشهيد الثاني في المسال</w:t>
      </w:r>
      <w:r w:rsidRPr="00AC70A6">
        <w:rPr>
          <w:rFonts w:cs="B Badr"/>
          <w:sz w:val="32"/>
          <w:szCs w:val="32"/>
          <w:rtl/>
        </w:rPr>
        <w:t>ك</w:t>
      </w:r>
      <w:r w:rsidRPr="00AC70A6">
        <w:rPr>
          <w:rFonts w:cs="B Badr"/>
          <w:sz w:val="32"/>
          <w:szCs w:val="32"/>
          <w:rtl/>
          <w:lang w:bidi="fa-IR"/>
        </w:rPr>
        <w:t>: «الأقوى عدم اشتراطه، لعدم وجود دليل يفيد</w:t>
      </w:r>
      <w:r w:rsidRPr="00AC70A6">
        <w:rPr>
          <w:rFonts w:ascii="Calibri" w:eastAsiaTheme="minorEastAsia" w:hAnsi="Abz-2 (Badr)"/>
          <w:color w:val="000000" w:themeColor="text1"/>
          <w:kern w:val="24"/>
          <w:sz w:val="64"/>
          <w:szCs w:val="64"/>
          <w:rtl/>
          <w:lang w:bidi="fa-IR"/>
        </w:rPr>
        <w:t xml:space="preserve"> </w:t>
      </w:r>
      <w:r w:rsidRPr="00AC70A6">
        <w:rPr>
          <w:rFonts w:cs="B Badr"/>
          <w:sz w:val="32"/>
          <w:szCs w:val="32"/>
          <w:rtl/>
          <w:lang w:bidi="fa-IR"/>
        </w:rPr>
        <w:t>التقييد، وتناول الجنون بإطلاقه لجميع أقسامه، فإنّ الجنون فنون، والجامع بينها فساد العقل كيف اتّفق...</w:t>
      </w:r>
    </w:p>
    <w:p w14:paraId="36DC3969" w14:textId="77777777"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 xml:space="preserve">وكيف كان فلا دليل على اعتبار ذلك وإن كان مشهوراً. وتردّد المصنف في ذلك لشهرة القول لا لقوّة دليله، فإنّه يراعي جانب الشهرة.» </w:t>
      </w:r>
      <w:r w:rsidRPr="00AC70A6">
        <w:rPr>
          <w:rFonts w:cs="B Badr"/>
          <w:sz w:val="32"/>
          <w:szCs w:val="32"/>
          <w:lang w:bidi="fa-IR"/>
        </w:rPr>
        <w:t>‌</w:t>
      </w:r>
      <w:r w:rsidRPr="00AC70A6">
        <w:rPr>
          <w:rFonts w:cs="B Badr"/>
          <w:sz w:val="32"/>
          <w:szCs w:val="32"/>
          <w:rtl/>
          <w:lang w:bidi="fa-IR"/>
        </w:rPr>
        <w:t xml:space="preserve">  </w:t>
      </w:r>
    </w:p>
    <w:p w14:paraId="39934A4F" w14:textId="77777777"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بنابر اين برای تعيين جنون به مانند هر موضوع شرعی ديگری بايد به عرف مراجعه نمود.</w:t>
      </w:r>
    </w:p>
    <w:p w14:paraId="62969862" w14:textId="77777777"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t>به همين جهت نمی</w:t>
      </w:r>
      <w:r w:rsidRPr="00AC70A6">
        <w:rPr>
          <w:rFonts w:cs="B Badr"/>
          <w:sz w:val="32"/>
          <w:szCs w:val="32"/>
          <w:cs/>
          <w:lang w:bidi="fa-IR"/>
        </w:rPr>
        <w:t>‎</w:t>
      </w:r>
      <w:r w:rsidRPr="00AC70A6">
        <w:rPr>
          <w:rFonts w:cs="B Badr"/>
          <w:sz w:val="32"/>
          <w:szCs w:val="32"/>
          <w:rtl/>
          <w:lang w:bidi="fa-IR"/>
        </w:rPr>
        <w:t>توان مواردی مانند اغماء يا فراموشی و زوال عقل را از موارد جنون به حساب آورد، زيرا عرفاً صدق جنون در اين موارد نمی</w:t>
      </w:r>
      <w:r w:rsidRPr="00AC70A6">
        <w:rPr>
          <w:rFonts w:cs="B Badr"/>
          <w:sz w:val="32"/>
          <w:szCs w:val="32"/>
          <w:cs/>
          <w:lang w:bidi="fa-IR"/>
        </w:rPr>
        <w:t>‎</w:t>
      </w:r>
      <w:r w:rsidRPr="00AC70A6">
        <w:rPr>
          <w:rFonts w:cs="B Badr"/>
          <w:sz w:val="32"/>
          <w:szCs w:val="32"/>
          <w:rtl/>
          <w:lang w:bidi="fa-IR"/>
        </w:rPr>
        <w:t>شود.</w:t>
      </w:r>
    </w:p>
    <w:p w14:paraId="0766EC8F" w14:textId="6560A831" w:rsidR="00AC70A6" w:rsidRPr="00AC70A6" w:rsidRDefault="00AC70A6" w:rsidP="00AC70A6">
      <w:pPr>
        <w:bidi/>
        <w:spacing w:line="360" w:lineRule="auto"/>
        <w:jc w:val="both"/>
        <w:rPr>
          <w:rFonts w:cs="B Badr"/>
          <w:sz w:val="32"/>
          <w:szCs w:val="32"/>
          <w:lang w:bidi="fa-IR"/>
        </w:rPr>
      </w:pPr>
      <w:r w:rsidRPr="00AC70A6">
        <w:rPr>
          <w:rFonts w:cs="B Badr"/>
          <w:sz w:val="32"/>
          <w:szCs w:val="32"/>
          <w:rtl/>
          <w:lang w:bidi="fa-IR"/>
        </w:rPr>
        <w:lastRenderedPageBreak/>
        <w:t>البته بعيد نيست گفته شود که تشخيص جنون در اختيار متخصص است، اما مراد اين نيست که متخصص به دقت عقلی جنون را تعيين نمايد، چون اکثر</w:t>
      </w:r>
      <w:r w:rsidRPr="00AC70A6">
        <w:rPr>
          <w:rFonts w:ascii="Calibri" w:eastAsiaTheme="minorEastAsia" w:hAnsi="Abz-2 (Badr)"/>
          <w:color w:val="000000" w:themeColor="text1"/>
          <w:kern w:val="24"/>
          <w:sz w:val="64"/>
          <w:szCs w:val="64"/>
          <w:rtl/>
          <w:lang w:bidi="fa-IR"/>
        </w:rPr>
        <w:t xml:space="preserve"> </w:t>
      </w:r>
      <w:r w:rsidRPr="00AC70A6">
        <w:rPr>
          <w:rFonts w:cs="B Badr"/>
          <w:sz w:val="32"/>
          <w:szCs w:val="32"/>
          <w:rtl/>
          <w:lang w:bidi="fa-IR"/>
        </w:rPr>
        <w:t>افراد از حيث عقلی دارای نقصان</w:t>
      </w:r>
      <w:r w:rsidRPr="00AC70A6">
        <w:rPr>
          <w:rFonts w:cs="B Badr"/>
          <w:sz w:val="32"/>
          <w:szCs w:val="32"/>
          <w:cs/>
          <w:lang w:bidi="fa-IR"/>
        </w:rPr>
        <w:t>‎</w:t>
      </w:r>
      <w:r w:rsidRPr="00AC70A6">
        <w:rPr>
          <w:rFonts w:cs="B Badr"/>
          <w:sz w:val="32"/>
          <w:szCs w:val="32"/>
          <w:rtl/>
          <w:lang w:bidi="fa-IR"/>
        </w:rPr>
        <w:t>هايی هستند، بلکه منظور اين است که متخصص با دقت عرفی و با نظرداشت به معنای عرفی، جنون را تشخيص دهد.</w:t>
      </w:r>
    </w:p>
    <w:p w14:paraId="4660BFB8" w14:textId="128DCF91" w:rsidR="00AC70A6" w:rsidRPr="00AC70A6" w:rsidRDefault="00AC70A6" w:rsidP="00AC70A6">
      <w:pPr>
        <w:bidi/>
        <w:spacing w:line="360" w:lineRule="auto"/>
        <w:jc w:val="both"/>
        <w:rPr>
          <w:rFonts w:cs="B Badr"/>
          <w:sz w:val="32"/>
          <w:szCs w:val="32"/>
          <w:lang w:bidi="fa-IR"/>
        </w:rPr>
      </w:pPr>
    </w:p>
    <w:p w14:paraId="37543205" w14:textId="08A7C0B3" w:rsidR="00AC70A6" w:rsidRPr="00AC70A6" w:rsidRDefault="00AC70A6" w:rsidP="00AC70A6">
      <w:pPr>
        <w:bidi/>
        <w:spacing w:line="360" w:lineRule="auto"/>
        <w:jc w:val="both"/>
        <w:rPr>
          <w:rFonts w:cs="B Badr"/>
          <w:sz w:val="32"/>
          <w:szCs w:val="32"/>
          <w:lang w:bidi="fa-IR"/>
        </w:rPr>
      </w:pPr>
    </w:p>
    <w:p w14:paraId="13499C55" w14:textId="5F1960E7" w:rsidR="00AC70A6" w:rsidRPr="00AC70A6" w:rsidRDefault="00AC70A6" w:rsidP="00AC70A6">
      <w:pPr>
        <w:bidi/>
        <w:spacing w:line="360" w:lineRule="auto"/>
        <w:jc w:val="both"/>
        <w:rPr>
          <w:rFonts w:cs="B Badr"/>
          <w:sz w:val="32"/>
          <w:szCs w:val="32"/>
          <w:lang w:bidi="fa-IR"/>
        </w:rPr>
      </w:pPr>
    </w:p>
    <w:p w14:paraId="61E39A28" w14:textId="09FF359C" w:rsidR="00AC70A6" w:rsidRPr="00AC70A6" w:rsidRDefault="00AC70A6" w:rsidP="00AC70A6">
      <w:pPr>
        <w:bidi/>
        <w:spacing w:line="360" w:lineRule="auto"/>
        <w:jc w:val="both"/>
        <w:rPr>
          <w:rFonts w:cs="B Badr"/>
          <w:sz w:val="32"/>
          <w:szCs w:val="32"/>
        </w:rPr>
      </w:pPr>
    </w:p>
    <w:p w14:paraId="43AFF0A0" w14:textId="34254540" w:rsidR="00AC70A6" w:rsidRPr="00AC70A6" w:rsidRDefault="00AC70A6" w:rsidP="00AC70A6">
      <w:pPr>
        <w:bidi/>
        <w:spacing w:line="360" w:lineRule="auto"/>
        <w:jc w:val="both"/>
        <w:rPr>
          <w:rFonts w:cs="B Badr"/>
          <w:sz w:val="32"/>
          <w:szCs w:val="32"/>
        </w:rPr>
      </w:pPr>
    </w:p>
    <w:p w14:paraId="3BF36623" w14:textId="03A22ECD" w:rsidR="00AC70A6" w:rsidRPr="00AC70A6" w:rsidRDefault="00AC70A6" w:rsidP="00AC70A6">
      <w:pPr>
        <w:bidi/>
        <w:spacing w:line="360" w:lineRule="auto"/>
        <w:jc w:val="both"/>
        <w:rPr>
          <w:rFonts w:cs="B Badr"/>
          <w:sz w:val="32"/>
          <w:szCs w:val="32"/>
          <w:rtl/>
        </w:rPr>
      </w:pPr>
    </w:p>
    <w:p w14:paraId="7FEA1907" w14:textId="77777777" w:rsidR="00AC70A6" w:rsidRPr="00AC70A6" w:rsidRDefault="00AC70A6" w:rsidP="00AC70A6">
      <w:pPr>
        <w:bidi/>
        <w:spacing w:line="360" w:lineRule="auto"/>
        <w:jc w:val="both"/>
        <w:rPr>
          <w:rFonts w:cs="B Badr"/>
          <w:sz w:val="32"/>
          <w:szCs w:val="32"/>
        </w:rPr>
      </w:pPr>
    </w:p>
    <w:sectPr w:rsidR="00AC70A6" w:rsidRPr="00AC7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62743"/>
    <w:rsid w:val="005658AE"/>
    <w:rsid w:val="005C40B3"/>
    <w:rsid w:val="005E7D5D"/>
    <w:rsid w:val="0063539D"/>
    <w:rsid w:val="0064785D"/>
    <w:rsid w:val="00670F79"/>
    <w:rsid w:val="006D263F"/>
    <w:rsid w:val="006D6933"/>
    <w:rsid w:val="007222E9"/>
    <w:rsid w:val="00767CEC"/>
    <w:rsid w:val="00780CBE"/>
    <w:rsid w:val="007B782F"/>
    <w:rsid w:val="007E26B8"/>
    <w:rsid w:val="008706B3"/>
    <w:rsid w:val="008710D1"/>
    <w:rsid w:val="009308EB"/>
    <w:rsid w:val="00996B36"/>
    <w:rsid w:val="009A7ED2"/>
    <w:rsid w:val="009D664E"/>
    <w:rsid w:val="00A0047F"/>
    <w:rsid w:val="00A06F9B"/>
    <w:rsid w:val="00A46CE0"/>
    <w:rsid w:val="00A53FAD"/>
    <w:rsid w:val="00A56C6A"/>
    <w:rsid w:val="00A7012C"/>
    <w:rsid w:val="00A74A3A"/>
    <w:rsid w:val="00AC70A6"/>
    <w:rsid w:val="00AD14AC"/>
    <w:rsid w:val="00B00517"/>
    <w:rsid w:val="00B35D26"/>
    <w:rsid w:val="00B4149D"/>
    <w:rsid w:val="00BC3B06"/>
    <w:rsid w:val="00BF7D51"/>
    <w:rsid w:val="00C33EAF"/>
    <w:rsid w:val="00C45D16"/>
    <w:rsid w:val="00C61C52"/>
    <w:rsid w:val="00C67F54"/>
    <w:rsid w:val="00CA0BEA"/>
    <w:rsid w:val="00CF163D"/>
    <w:rsid w:val="00CF4173"/>
    <w:rsid w:val="00D00AB0"/>
    <w:rsid w:val="00D072D0"/>
    <w:rsid w:val="00DF1F84"/>
    <w:rsid w:val="00E52172"/>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30163555">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3318773">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87455877">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6965926">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3712349">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4509638">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1436199">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78796133">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870607234">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197593">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2432798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590624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13049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56991867">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02928024">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393121880">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55172130">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0616816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3416807">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622467">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0610846">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5478870">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78990629">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4</cp:revision>
  <dcterms:created xsi:type="dcterms:W3CDTF">2022-02-21T15:39:00Z</dcterms:created>
  <dcterms:modified xsi:type="dcterms:W3CDTF">2022-02-21T15:41:00Z</dcterms:modified>
</cp:coreProperties>
</file>