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72DD5" w14:textId="77777777" w:rsidR="00F16EA8" w:rsidRPr="00652E92" w:rsidRDefault="00F16EA8" w:rsidP="00F16EA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4C36142D" w14:textId="77777777" w:rsidR="00F16EA8" w:rsidRPr="00652E92" w:rsidRDefault="00F16EA8" w:rsidP="00F16EA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51B0ED58" w14:textId="77777777" w:rsidR="00F16EA8" w:rsidRPr="00652E92" w:rsidRDefault="00F16EA8" w:rsidP="00F16EA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831</w:t>
      </w:r>
    </w:p>
    <w:p w14:paraId="0B8E317F" w14:textId="77777777" w:rsidR="00F16EA8" w:rsidRDefault="00F16EA8" w:rsidP="00F16EA8">
      <w:pPr>
        <w:widowControl w:val="0"/>
        <w:bidi/>
        <w:spacing w:after="0"/>
        <w:ind w:firstLine="284"/>
        <w:jc w:val="both"/>
        <w:rPr>
          <w:rFonts w:cs="Abz-2 (Badr)"/>
          <w:sz w:val="28"/>
          <w:szCs w:val="28"/>
          <w:rtl/>
          <w:lang w:bidi="fa-IR"/>
        </w:rPr>
      </w:pPr>
      <w:bookmarkStart w:id="0" w:name="_Hlk159096966"/>
    </w:p>
    <w:p w14:paraId="690D9785" w14:textId="77777777" w:rsidR="00F16EA8" w:rsidRDefault="00F16EA8" w:rsidP="00F16EA8">
      <w:pPr>
        <w:widowControl w:val="0"/>
        <w:bidi/>
        <w:spacing w:after="0" w:line="262" w:lineRule="auto"/>
        <w:ind w:firstLine="284"/>
        <w:jc w:val="both"/>
        <w:rPr>
          <w:rFonts w:cs="Abz-2 (Badr)"/>
          <w:sz w:val="28"/>
          <w:szCs w:val="28"/>
          <w:rtl/>
          <w:lang w:bidi="ar"/>
        </w:rPr>
      </w:pPr>
      <w:bookmarkStart w:id="1" w:name="_Hlk198553099"/>
      <w:r>
        <w:rPr>
          <w:rFonts w:cs="Abz-2 (Badr)" w:hint="cs"/>
          <w:sz w:val="28"/>
          <w:szCs w:val="28"/>
          <w:rtl/>
          <w:lang w:bidi="ar"/>
        </w:rPr>
        <w:t>دلالت آيه شريفه را بر اولويت اجمالی اولوا الارحام در حضانت فرزند بر غير ذی رحم در صورت فقدان والدين، جلسه قبل مطرح کرديم.</w:t>
      </w:r>
    </w:p>
    <w:bookmarkEnd w:id="0"/>
    <w:bookmarkEnd w:id="1"/>
    <w:p w14:paraId="497AC6F9" w14:textId="77777777" w:rsidR="00F16EA8" w:rsidRPr="001A22D8" w:rsidRDefault="00F16EA8" w:rsidP="00F16EA8">
      <w:pPr>
        <w:widowControl w:val="0"/>
        <w:bidi/>
        <w:spacing w:after="0" w:line="262" w:lineRule="auto"/>
        <w:ind w:firstLine="284"/>
        <w:jc w:val="both"/>
        <w:rPr>
          <w:rFonts w:cs="Abz-2 (Badr)"/>
          <w:sz w:val="28"/>
          <w:szCs w:val="28"/>
          <w:lang w:bidi="ar"/>
        </w:rPr>
      </w:pPr>
      <w:r w:rsidRPr="001A22D8">
        <w:rPr>
          <w:rFonts w:cs="Abz-2 (Badr)" w:hint="cs"/>
          <w:sz w:val="28"/>
          <w:szCs w:val="28"/>
          <w:rtl/>
          <w:lang w:bidi="fa-IR"/>
        </w:rPr>
        <w:t>از برخی از اخباری که سابقاً گذشت نيز می</w:t>
      </w:r>
      <w:r w:rsidRPr="001A22D8">
        <w:rPr>
          <w:rFonts w:cs="Abz-2 (Badr)" w:hint="cs"/>
          <w:sz w:val="28"/>
          <w:szCs w:val="28"/>
          <w:rtl/>
          <w:lang w:bidi="fa-IR"/>
        </w:rPr>
        <w:softHyphen/>
        <w:t xml:space="preserve">توان اصل اولويت اقارب را استفاده نمود؛ مثلاً در موثقه داود بن الحصين آمده است: </w:t>
      </w:r>
      <w:r w:rsidRPr="00C730DD">
        <w:rPr>
          <w:rFonts w:cs="Abz-2 (Badr)" w:hint="cs"/>
          <w:color w:val="00B0F0"/>
          <w:sz w:val="28"/>
          <w:szCs w:val="28"/>
          <w:rtl/>
          <w:lang w:bidi="ar"/>
        </w:rPr>
        <w:t>«فإذا مات الأب فالأُمّ أحقّ به من العصبة»</w:t>
      </w:r>
      <w:r w:rsidRPr="001A22D8">
        <w:rPr>
          <w:rFonts w:cs="Abz-2 (Badr)"/>
          <w:sz w:val="28"/>
          <w:szCs w:val="28"/>
          <w:vertAlign w:val="superscript"/>
          <w:rtl/>
          <w:lang w:bidi="ar"/>
        </w:rPr>
        <w:footnoteReference w:id="1"/>
      </w:r>
      <w:r w:rsidRPr="001A22D8">
        <w:rPr>
          <w:rFonts w:cs="Abz-2 (Badr)" w:hint="cs"/>
          <w:sz w:val="28"/>
          <w:szCs w:val="28"/>
          <w:rtl/>
          <w:lang w:bidi="ar"/>
        </w:rPr>
        <w:t xml:space="preserve"> </w:t>
      </w:r>
      <w:r w:rsidRPr="001A22D8">
        <w:rPr>
          <w:rFonts w:cs="Abz-2 (Badr)" w:hint="cs"/>
          <w:sz w:val="28"/>
          <w:szCs w:val="28"/>
          <w:rtl/>
          <w:lang w:bidi="fa-IR"/>
        </w:rPr>
        <w:t>و اين عبارت اجمالاً دلالت بر وجود حقی برای عصبه در خصوص حضانت فرزند می</w:t>
      </w:r>
      <w:r w:rsidRPr="001A22D8">
        <w:rPr>
          <w:rFonts w:cs="Abz-2 (Badr)" w:hint="cs"/>
          <w:sz w:val="28"/>
          <w:szCs w:val="28"/>
          <w:rtl/>
          <w:lang w:bidi="fa-IR"/>
        </w:rPr>
        <w:softHyphen/>
        <w:t>کند.</w:t>
      </w:r>
    </w:p>
    <w:p w14:paraId="06300964" w14:textId="77777777" w:rsidR="00F16EA8" w:rsidRPr="001A22D8" w:rsidRDefault="00F16EA8" w:rsidP="00F16EA8">
      <w:pPr>
        <w:widowControl w:val="0"/>
        <w:bidi/>
        <w:spacing w:after="0" w:line="262" w:lineRule="auto"/>
        <w:ind w:firstLine="284"/>
        <w:jc w:val="both"/>
        <w:rPr>
          <w:rFonts w:cs="Abz-2 (Badr)"/>
          <w:spacing w:val="-4"/>
          <w:sz w:val="28"/>
          <w:szCs w:val="28"/>
          <w:rtl/>
          <w:lang w:bidi="fa-IR"/>
        </w:rPr>
      </w:pPr>
      <w:r w:rsidRPr="001A22D8">
        <w:rPr>
          <w:rFonts w:cs="Abz-2 (Badr)" w:hint="cs"/>
          <w:spacing w:val="-4"/>
          <w:sz w:val="28"/>
          <w:szCs w:val="28"/>
          <w:rtl/>
          <w:lang w:bidi="fa-IR"/>
        </w:rPr>
        <w:t>همچنين خبری که در خصوص حضانت دختر حضرت حمزه وارد شده است که در آن نبی اسلام(ص) به عنوان قاعده</w:t>
      </w:r>
      <w:r w:rsidRPr="001A22D8">
        <w:rPr>
          <w:rFonts w:cs="Abz-2 (Badr)" w:hint="cs"/>
          <w:spacing w:val="-4"/>
          <w:sz w:val="28"/>
          <w:szCs w:val="28"/>
          <w:rtl/>
          <w:lang w:bidi="fa-IR"/>
        </w:rPr>
        <w:softHyphen/>
        <w:t>ای کلی فرموده</w:t>
      </w:r>
      <w:r w:rsidRPr="001A22D8">
        <w:rPr>
          <w:rFonts w:cs="Abz-2 (Badr)" w:hint="cs"/>
          <w:spacing w:val="-4"/>
          <w:sz w:val="28"/>
          <w:szCs w:val="28"/>
          <w:rtl/>
          <w:lang w:bidi="fa-IR"/>
        </w:rPr>
        <w:softHyphen/>
        <w:t xml:space="preserve">اند: </w:t>
      </w:r>
      <w:r w:rsidRPr="001A22D8">
        <w:rPr>
          <w:rFonts w:cs="Abz-2 (Badr)" w:hint="cs"/>
          <w:color w:val="00B0F0"/>
          <w:spacing w:val="-4"/>
          <w:sz w:val="28"/>
          <w:szCs w:val="28"/>
          <w:rtl/>
          <w:lang w:bidi="ar"/>
        </w:rPr>
        <w:t>«الخالة والدة»</w:t>
      </w:r>
      <w:r w:rsidRPr="001A22D8">
        <w:rPr>
          <w:rFonts w:cs="Abz-2 (Badr)"/>
          <w:spacing w:val="-4"/>
          <w:sz w:val="28"/>
          <w:szCs w:val="28"/>
          <w:vertAlign w:val="superscript"/>
          <w:rtl/>
          <w:lang w:bidi="ar"/>
        </w:rPr>
        <w:footnoteReference w:id="2"/>
      </w:r>
      <w:r w:rsidRPr="001A22D8">
        <w:rPr>
          <w:rFonts w:cs="Abz-2 (Badr)" w:hint="cs"/>
          <w:spacing w:val="-4"/>
          <w:sz w:val="28"/>
          <w:szCs w:val="28"/>
          <w:rtl/>
          <w:lang w:bidi="ar"/>
        </w:rPr>
        <w:t xml:space="preserve"> </w:t>
      </w:r>
      <w:r w:rsidRPr="001A22D8">
        <w:rPr>
          <w:rFonts w:cs="Abz-2 (Badr)" w:hint="cs"/>
          <w:spacing w:val="-4"/>
          <w:sz w:val="28"/>
          <w:szCs w:val="28"/>
          <w:rtl/>
          <w:lang w:bidi="fa-IR"/>
        </w:rPr>
        <w:t>می</w:t>
      </w:r>
      <w:r w:rsidRPr="001A22D8">
        <w:rPr>
          <w:rFonts w:cs="Abz-2 (Badr)" w:hint="cs"/>
          <w:spacing w:val="-4"/>
          <w:sz w:val="28"/>
          <w:szCs w:val="28"/>
          <w:rtl/>
          <w:lang w:bidi="fa-IR"/>
        </w:rPr>
        <w:softHyphen/>
        <w:t>تواند مؤيّد اين مطلب باشد که اقارب ترجيح بر ديگران در حضانت فرزند دارند.</w:t>
      </w:r>
    </w:p>
    <w:p w14:paraId="7BE4E704" w14:textId="77777777" w:rsidR="00F16EA8" w:rsidRPr="001A22D8" w:rsidRDefault="00F16EA8" w:rsidP="00F16EA8">
      <w:pPr>
        <w:widowControl w:val="0"/>
        <w:bidi/>
        <w:spacing w:after="0" w:line="262" w:lineRule="auto"/>
        <w:ind w:firstLine="284"/>
        <w:jc w:val="both"/>
        <w:rPr>
          <w:rFonts w:cs="Abz-2 (Badr)"/>
          <w:sz w:val="28"/>
          <w:szCs w:val="28"/>
          <w:rtl/>
          <w:lang w:bidi="fa-IR"/>
        </w:rPr>
      </w:pPr>
      <w:r w:rsidRPr="001A22D8">
        <w:rPr>
          <w:rFonts w:cs="Abz-2 (Badr)" w:hint="cs"/>
          <w:sz w:val="28"/>
          <w:szCs w:val="28"/>
          <w:rtl/>
          <w:lang w:bidi="fa-IR"/>
        </w:rPr>
        <w:t>مضافاً بر اين که اعتبار نيز مؤيّد اين مطلب است و در صورت تساوی شرائط، عرف حاضنی را که از اقرباء فرزند باشد بر غير او ترجيح می</w:t>
      </w:r>
      <w:r w:rsidRPr="001A22D8">
        <w:rPr>
          <w:rFonts w:cs="Abz-2 (Badr)" w:hint="cs"/>
          <w:sz w:val="28"/>
          <w:szCs w:val="28"/>
          <w:rtl/>
          <w:lang w:bidi="fa-IR"/>
        </w:rPr>
        <w:softHyphen/>
        <w:t>دهد.</w:t>
      </w:r>
    </w:p>
    <w:p w14:paraId="177F6C4E" w14:textId="77777777" w:rsidR="00F16EA8" w:rsidRPr="001A22D8" w:rsidRDefault="00F16EA8" w:rsidP="00F16EA8">
      <w:pPr>
        <w:widowControl w:val="0"/>
        <w:bidi/>
        <w:spacing w:after="0" w:line="262" w:lineRule="auto"/>
        <w:ind w:firstLine="284"/>
        <w:jc w:val="both"/>
        <w:rPr>
          <w:rFonts w:cs="Abz-2 (Badr)"/>
          <w:spacing w:val="-4"/>
          <w:sz w:val="28"/>
          <w:szCs w:val="28"/>
          <w:rtl/>
          <w:lang w:bidi="fa-IR"/>
        </w:rPr>
      </w:pPr>
      <w:r w:rsidRPr="001A22D8">
        <w:rPr>
          <w:rFonts w:cs="Abz-2 (Badr)" w:hint="cs"/>
          <w:spacing w:val="-4"/>
          <w:sz w:val="28"/>
          <w:szCs w:val="28"/>
          <w:rtl/>
          <w:lang w:bidi="fa-IR"/>
        </w:rPr>
        <w:t>بنابر اين آنچه که می</w:t>
      </w:r>
      <w:r w:rsidRPr="001A22D8">
        <w:rPr>
          <w:rFonts w:cs="Abz-2 (Badr)" w:hint="cs"/>
          <w:spacing w:val="-4"/>
          <w:sz w:val="28"/>
          <w:szCs w:val="28"/>
          <w:rtl/>
          <w:lang w:bidi="fa-IR"/>
        </w:rPr>
        <w:softHyphen/>
        <w:t>توان در اين مسأله به آن ملتزم شد اين است که اقرباء فرزند، در صورت فقدان والدين احق به حضانت او هستند. اما دليلی برای اين که ترتيب احق بودن آنها به نسبت به حضانت مانند ترتيب ارث باشد، وجود ندارد.</w:t>
      </w:r>
    </w:p>
    <w:p w14:paraId="0E6ABCE3" w14:textId="77777777" w:rsidR="00F16EA8" w:rsidRPr="001A22D8" w:rsidRDefault="00F16EA8" w:rsidP="00F16EA8">
      <w:pPr>
        <w:widowControl w:val="0"/>
        <w:bidi/>
        <w:spacing w:after="0" w:line="262" w:lineRule="auto"/>
        <w:ind w:firstLine="284"/>
        <w:jc w:val="both"/>
        <w:rPr>
          <w:rFonts w:cs="Abz-2 (Badr)"/>
          <w:sz w:val="28"/>
          <w:szCs w:val="28"/>
          <w:rtl/>
          <w:lang w:bidi="fa-IR"/>
        </w:rPr>
      </w:pPr>
      <w:r w:rsidRPr="001A22D8">
        <w:rPr>
          <w:rFonts w:cs="Abz-2 (Badr)" w:hint="cs"/>
          <w:sz w:val="28"/>
          <w:szCs w:val="28"/>
          <w:rtl/>
          <w:lang w:bidi="fa-IR"/>
        </w:rPr>
        <w:t>اما تقدّم عصبه بر خويشان مادری با استناد به موثقه داود بن الحصين نيز ممکن نيست، زيرا در آن روايت چون فرض بر وجود مادر است و معلوم است که با وجود مادر، نوبت به حضانت خويشان مادری نمی</w:t>
      </w:r>
      <w:r w:rsidRPr="001A22D8">
        <w:rPr>
          <w:rFonts w:cs="Abz-2 (Badr)" w:hint="cs"/>
          <w:sz w:val="28"/>
          <w:szCs w:val="28"/>
          <w:rtl/>
          <w:lang w:bidi="fa-IR"/>
        </w:rPr>
        <w:softHyphen/>
        <w:t xml:space="preserve">رسد و اگر شکی </w:t>
      </w:r>
      <w:r w:rsidRPr="001A22D8">
        <w:rPr>
          <w:rFonts w:cs="Abz-2 (Badr)" w:hint="cs"/>
          <w:sz w:val="28"/>
          <w:szCs w:val="28"/>
          <w:rtl/>
          <w:lang w:bidi="fa-IR"/>
        </w:rPr>
        <w:lastRenderedPageBreak/>
        <w:t>وجود داشته باشد، در تقدّم عصبه بر مادر است، فلذا تقدّم حضانت مادر بر خصوص عصبه ذکر شده است و اين مطلب منافاتی با اين ندارد که اگر مادر نيز موجود نبود، خويشان پدری و مادری در رتبه واحدی قرار داشته باشند.</w:t>
      </w:r>
    </w:p>
    <w:p w14:paraId="2FDD0E0F" w14:textId="77777777" w:rsidR="00F16EA8" w:rsidRPr="001A22D8" w:rsidRDefault="00F16EA8" w:rsidP="00F16EA8">
      <w:pPr>
        <w:widowControl w:val="0"/>
        <w:bidi/>
        <w:spacing w:after="0" w:line="262" w:lineRule="auto"/>
        <w:ind w:firstLine="284"/>
        <w:jc w:val="both"/>
        <w:rPr>
          <w:rFonts w:cs="Abz-2 (Badr)"/>
          <w:sz w:val="28"/>
          <w:szCs w:val="28"/>
          <w:rtl/>
          <w:lang w:bidi="fa-IR"/>
        </w:rPr>
      </w:pPr>
      <w:r w:rsidRPr="001A22D8">
        <w:rPr>
          <w:rFonts w:cs="Abz-2 (Badr)" w:hint="cs"/>
          <w:sz w:val="28"/>
          <w:szCs w:val="28"/>
          <w:rtl/>
          <w:lang w:bidi="fa-IR"/>
        </w:rPr>
        <w:t>همچنان که تقدّم خاله بر باقی اقارب به نحو مطلق نيز با تمسّک به خبر امالی شيخ، ممکن نيست، زيرا اولاً: اين خبر دارای ضعف سندی است. و ثانياً: معلوم نيست که قول پيامبر اسلام(ص) در آن خبر به نحو مطلق باشد، بلکه چه بسا با توجه به عدم وجود خويشانی نزديکتر از خاله و با توجه به اين که فرزند حضرت حمزه دختر بوده است، چنين فرمايشی داشته</w:t>
      </w:r>
      <w:r w:rsidRPr="001A22D8">
        <w:rPr>
          <w:rFonts w:cs="Abz-2 (Badr)" w:hint="cs"/>
          <w:sz w:val="28"/>
          <w:szCs w:val="28"/>
          <w:rtl/>
          <w:lang w:bidi="fa-IR"/>
        </w:rPr>
        <w:softHyphen/>
        <w:t>اند.</w:t>
      </w:r>
    </w:p>
    <w:p w14:paraId="4E7114C3" w14:textId="77777777" w:rsidR="00F16EA8" w:rsidRPr="001A22D8" w:rsidRDefault="00F16EA8" w:rsidP="00F16EA8">
      <w:pPr>
        <w:widowControl w:val="0"/>
        <w:bidi/>
        <w:spacing w:after="0"/>
        <w:ind w:firstLine="284"/>
        <w:jc w:val="both"/>
        <w:rPr>
          <w:rFonts w:cs="Abz-2 (Badr)"/>
          <w:sz w:val="28"/>
          <w:szCs w:val="28"/>
          <w:rtl/>
          <w:lang w:bidi="fa-IR"/>
        </w:rPr>
      </w:pPr>
      <w:r w:rsidRPr="001A22D8">
        <w:rPr>
          <w:rFonts w:cs="Abz-2 (Badr)" w:hint="cs"/>
          <w:sz w:val="28"/>
          <w:szCs w:val="28"/>
          <w:rtl/>
          <w:lang w:bidi="fa-IR"/>
        </w:rPr>
        <w:t>بنابر اين برای تعيين تقدّم خويشاوندان در حضانت، بايد به خصوصيّات مورد توجه کرد، به اين معنا که اولويت به کسی است که به حسب مورد عرف وی را اولی به حضانت فرزند می</w:t>
      </w:r>
      <w:r w:rsidRPr="001A22D8">
        <w:rPr>
          <w:rFonts w:cs="Abz-2 (Badr)" w:hint="cs"/>
          <w:sz w:val="28"/>
          <w:szCs w:val="28"/>
          <w:rtl/>
          <w:lang w:bidi="fa-IR"/>
        </w:rPr>
        <w:softHyphen/>
        <w:t>بيند و چه بسا خويشاوند دورتر به جهت فراهم بودن شرائط يا قرابت و نزديکی و مودتی که با خانواده فرزند داشته، عرفاً اولی از خويشاوند نزديکی باشد که هيچ ارتباطی با آنان نداشته و يا شرائط لازم جهت حضانت فرزند نزد وی فراهم نيست.</w:t>
      </w:r>
    </w:p>
    <w:p w14:paraId="63366956" w14:textId="77777777" w:rsidR="00F16EA8" w:rsidRDefault="00F16EA8" w:rsidP="00F16EA8">
      <w:pPr>
        <w:widowControl w:val="0"/>
        <w:bidi/>
        <w:spacing w:after="0" w:line="254" w:lineRule="auto"/>
        <w:ind w:firstLine="284"/>
        <w:jc w:val="both"/>
        <w:rPr>
          <w:rFonts w:cs="Abz-2 (Badr)"/>
          <w:sz w:val="28"/>
          <w:szCs w:val="28"/>
          <w:lang w:bidi="fa-IR"/>
        </w:rPr>
      </w:pPr>
      <w:r w:rsidRPr="001A22D8">
        <w:rPr>
          <w:rFonts w:cs="Abz-2 (Badr)" w:hint="cs"/>
          <w:sz w:val="28"/>
          <w:szCs w:val="28"/>
          <w:rtl/>
          <w:lang w:bidi="fa-IR"/>
        </w:rPr>
        <w:t>اما وظيفه</w:t>
      </w:r>
      <w:r w:rsidRPr="001A22D8">
        <w:rPr>
          <w:rFonts w:cs="Abz-2 (Badr)" w:hint="cs"/>
          <w:sz w:val="28"/>
          <w:szCs w:val="28"/>
          <w:rtl/>
          <w:lang w:bidi="fa-IR"/>
        </w:rPr>
        <w:softHyphen/>
        <w:t>ای که بر عهده جد پدری يا وصی به عنوان ولی صغير يا صغيره واقع است، تشخيص و تعيين اين مطلب است که مصلحت فرزند با سرپرستی وی در نزد کدام يک از اقوام وی بهتر تأمين می</w:t>
      </w:r>
      <w:r w:rsidRPr="001A22D8">
        <w:rPr>
          <w:rFonts w:cs="Abz-2 (Badr)" w:hint="cs"/>
          <w:sz w:val="28"/>
          <w:szCs w:val="28"/>
          <w:rtl/>
          <w:lang w:bidi="fa-IR"/>
        </w:rPr>
        <w:softHyphen/>
        <w:t>گردد. بلکه ممکن است که ولی صغير يا صغيره تشخيص بدهد که هيچ يک از اقارب وی، صلاحيت برای حضانت وی را دارا نبوده و حضانت بايد به غير اقارب سپرده شود.</w:t>
      </w:r>
    </w:p>
    <w:p w14:paraId="3973E2AE" w14:textId="77777777" w:rsidR="00F16EA8" w:rsidRDefault="00F16EA8" w:rsidP="00F16EA8">
      <w:pPr>
        <w:widowControl w:val="0"/>
        <w:bidi/>
        <w:spacing w:after="0" w:line="254" w:lineRule="auto"/>
        <w:ind w:firstLine="284"/>
        <w:jc w:val="both"/>
        <w:rPr>
          <w:rFonts w:cs="Abz-2 (Badr)"/>
          <w:sz w:val="28"/>
          <w:szCs w:val="28"/>
          <w:lang w:bidi="fa-IR"/>
        </w:rPr>
      </w:pPr>
    </w:p>
    <w:p w14:paraId="2DCC1044" w14:textId="77777777" w:rsidR="00F16EA8" w:rsidRPr="00291363" w:rsidRDefault="00F16EA8" w:rsidP="00F16EA8">
      <w:pPr>
        <w:widowControl w:val="0"/>
        <w:bidi/>
        <w:spacing w:after="0" w:line="254" w:lineRule="auto"/>
        <w:ind w:left="1701" w:firstLine="284"/>
        <w:jc w:val="both"/>
        <w:rPr>
          <w:rFonts w:cs="Abz-2 (Badr)"/>
          <w:color w:val="00B050"/>
          <w:sz w:val="28"/>
          <w:szCs w:val="28"/>
          <w:lang w:bidi="fa-IR"/>
        </w:rPr>
      </w:pPr>
      <w:bookmarkStart w:id="2" w:name="_Hlk198803994"/>
      <w:r w:rsidRPr="00291363">
        <w:rPr>
          <w:rFonts w:cs="Abz-2 (Badr)" w:hint="cs"/>
          <w:color w:val="00B050"/>
          <w:sz w:val="28"/>
          <w:szCs w:val="28"/>
          <w:rtl/>
          <w:lang w:bidi="fa-IR"/>
        </w:rPr>
        <w:t>قال المحقّق الحلّي: «</w:t>
      </w:r>
      <w:r w:rsidRPr="00291363">
        <w:rPr>
          <w:rFonts w:cs="Abz-2 (Badr)"/>
          <w:color w:val="00B050"/>
          <w:sz w:val="28"/>
          <w:szCs w:val="28"/>
          <w:rtl/>
          <w:lang w:bidi="ar"/>
        </w:rPr>
        <w:t>فروع أربعة على هذا القول</w:t>
      </w:r>
      <w:r w:rsidRPr="00291363">
        <w:rPr>
          <w:rFonts w:cs="Abz-2 (Badr)" w:hint="cs"/>
          <w:color w:val="00B050"/>
          <w:sz w:val="28"/>
          <w:szCs w:val="28"/>
          <w:rtl/>
          <w:lang w:bidi="ar"/>
        </w:rPr>
        <w:t>:</w:t>
      </w:r>
    </w:p>
    <w:p w14:paraId="0898DF7E" w14:textId="77777777" w:rsidR="00F16EA8" w:rsidRPr="00291363" w:rsidRDefault="00F16EA8" w:rsidP="00F16EA8">
      <w:pPr>
        <w:widowControl w:val="0"/>
        <w:bidi/>
        <w:spacing w:after="0" w:line="254" w:lineRule="auto"/>
        <w:ind w:left="1701" w:firstLine="284"/>
        <w:jc w:val="both"/>
        <w:rPr>
          <w:rFonts w:cs="Abz-2 (Badr)"/>
          <w:color w:val="00B050"/>
          <w:sz w:val="28"/>
          <w:szCs w:val="28"/>
          <w:rtl/>
          <w:lang w:bidi="ar"/>
        </w:rPr>
      </w:pPr>
      <w:r w:rsidRPr="00291363">
        <w:rPr>
          <w:rFonts w:cs="Abz-2 (Badr)"/>
          <w:color w:val="00B050"/>
          <w:sz w:val="28"/>
          <w:szCs w:val="28"/>
          <w:rtl/>
          <w:lang w:bidi="ar"/>
        </w:rPr>
        <w:t>الأو</w:t>
      </w:r>
      <w:r w:rsidRPr="00291363">
        <w:rPr>
          <w:rFonts w:cs="Abz-2 (Badr)" w:hint="cs"/>
          <w:color w:val="00B050"/>
          <w:sz w:val="28"/>
          <w:szCs w:val="28"/>
          <w:rtl/>
          <w:lang w:bidi="ar"/>
        </w:rPr>
        <w:t>ّ</w:t>
      </w:r>
      <w:r w:rsidRPr="00291363">
        <w:rPr>
          <w:rFonts w:cs="Abz-2 (Badr)"/>
          <w:color w:val="00B050"/>
          <w:sz w:val="28"/>
          <w:szCs w:val="28"/>
          <w:rtl/>
          <w:lang w:bidi="ar"/>
        </w:rPr>
        <w:t>ل</w:t>
      </w:r>
      <w:r w:rsidRPr="00291363">
        <w:rPr>
          <w:rFonts w:cs="Abz-2 (Badr)" w:hint="cs"/>
          <w:color w:val="00B050"/>
          <w:sz w:val="28"/>
          <w:szCs w:val="28"/>
          <w:rtl/>
          <w:lang w:bidi="ar"/>
        </w:rPr>
        <w:t>:</w:t>
      </w:r>
      <w:r w:rsidRPr="00291363">
        <w:rPr>
          <w:rFonts w:cs="Abz-2 (Badr)"/>
          <w:color w:val="00B050"/>
          <w:sz w:val="28"/>
          <w:szCs w:val="28"/>
          <w:rtl/>
          <w:lang w:bidi="ar"/>
        </w:rPr>
        <w:t xml:space="preserve"> قال الشيخ رحمه الله إذا اجتمعت أ</w:t>
      </w:r>
      <w:r w:rsidRPr="00291363">
        <w:rPr>
          <w:rFonts w:cs="Abz-2 (Badr)" w:hint="cs"/>
          <w:color w:val="00B050"/>
          <w:sz w:val="28"/>
          <w:szCs w:val="28"/>
          <w:rtl/>
          <w:lang w:bidi="ar"/>
        </w:rPr>
        <w:t>ُ</w:t>
      </w:r>
      <w:r w:rsidRPr="00291363">
        <w:rPr>
          <w:rFonts w:cs="Abz-2 (Badr)"/>
          <w:color w:val="00B050"/>
          <w:sz w:val="28"/>
          <w:szCs w:val="28"/>
          <w:rtl/>
          <w:lang w:bidi="ar"/>
        </w:rPr>
        <w:t>خت لأب وأ</w:t>
      </w:r>
      <w:r w:rsidRPr="00291363">
        <w:rPr>
          <w:rFonts w:cs="Abz-2 (Badr)" w:hint="cs"/>
          <w:color w:val="00B050"/>
          <w:sz w:val="28"/>
          <w:szCs w:val="28"/>
          <w:rtl/>
          <w:lang w:bidi="ar"/>
        </w:rPr>
        <w:t>ُ</w:t>
      </w:r>
      <w:r w:rsidRPr="00291363">
        <w:rPr>
          <w:rFonts w:cs="Abz-2 (Badr)"/>
          <w:color w:val="00B050"/>
          <w:sz w:val="28"/>
          <w:szCs w:val="28"/>
          <w:rtl/>
          <w:lang w:bidi="ar"/>
        </w:rPr>
        <w:t>خت لأ</w:t>
      </w:r>
      <w:r w:rsidRPr="00291363">
        <w:rPr>
          <w:rFonts w:cs="Abz-2 (Badr)" w:hint="cs"/>
          <w:color w:val="00B050"/>
          <w:sz w:val="28"/>
          <w:szCs w:val="28"/>
          <w:rtl/>
          <w:lang w:bidi="ar"/>
        </w:rPr>
        <w:t>ُ</w:t>
      </w:r>
      <w:r w:rsidRPr="00291363">
        <w:rPr>
          <w:rFonts w:cs="Abz-2 (Badr)"/>
          <w:color w:val="00B050"/>
          <w:sz w:val="28"/>
          <w:szCs w:val="28"/>
          <w:rtl/>
          <w:lang w:bidi="ar"/>
        </w:rPr>
        <w:t>م</w:t>
      </w:r>
      <w:r w:rsidRPr="00291363">
        <w:rPr>
          <w:rFonts w:cs="Abz-2 (Badr)" w:hint="cs"/>
          <w:color w:val="00B050"/>
          <w:sz w:val="28"/>
          <w:szCs w:val="28"/>
          <w:rtl/>
          <w:lang w:bidi="ar"/>
        </w:rPr>
        <w:t>ّ،</w:t>
      </w:r>
      <w:r w:rsidRPr="00291363">
        <w:rPr>
          <w:rFonts w:cs="Abz-2 (Badr)"/>
          <w:color w:val="00B050"/>
          <w:sz w:val="28"/>
          <w:szCs w:val="28"/>
          <w:rtl/>
          <w:lang w:bidi="ar"/>
        </w:rPr>
        <w:t xml:space="preserve"> كانت الحضانة للأ</w:t>
      </w:r>
      <w:r w:rsidRPr="00291363">
        <w:rPr>
          <w:rFonts w:cs="Abz-2 (Badr)" w:hint="cs"/>
          <w:color w:val="00B050"/>
          <w:sz w:val="28"/>
          <w:szCs w:val="28"/>
          <w:rtl/>
          <w:lang w:bidi="ar"/>
        </w:rPr>
        <w:t>ُ</w:t>
      </w:r>
      <w:r w:rsidRPr="00291363">
        <w:rPr>
          <w:rFonts w:cs="Abz-2 (Badr)"/>
          <w:color w:val="00B050"/>
          <w:sz w:val="28"/>
          <w:szCs w:val="28"/>
          <w:rtl/>
          <w:lang w:bidi="ar"/>
        </w:rPr>
        <w:t>خت من الأب نظرا</w:t>
      </w:r>
      <w:r w:rsidRPr="00291363">
        <w:rPr>
          <w:rFonts w:cs="Abz-2 (Badr)" w:hint="cs"/>
          <w:color w:val="00B050"/>
          <w:sz w:val="28"/>
          <w:szCs w:val="28"/>
          <w:rtl/>
          <w:lang w:bidi="ar"/>
        </w:rPr>
        <w:t>ً</w:t>
      </w:r>
      <w:r w:rsidRPr="00291363">
        <w:rPr>
          <w:rFonts w:cs="Abz-2 (Badr)"/>
          <w:color w:val="00B050"/>
          <w:sz w:val="28"/>
          <w:szCs w:val="28"/>
          <w:rtl/>
          <w:lang w:bidi="ar"/>
        </w:rPr>
        <w:t xml:space="preserve"> إلى كثرة النصيب في الإرث</w:t>
      </w:r>
      <w:r w:rsidRPr="00291363">
        <w:rPr>
          <w:rFonts w:cs="Abz-2 (Badr)" w:hint="cs"/>
          <w:color w:val="00B050"/>
          <w:sz w:val="28"/>
          <w:szCs w:val="28"/>
          <w:rtl/>
          <w:lang w:bidi="ar"/>
        </w:rPr>
        <w:t>؛</w:t>
      </w:r>
      <w:r w:rsidRPr="00291363">
        <w:rPr>
          <w:rFonts w:cs="Abz-2 (Badr)"/>
          <w:color w:val="00B050"/>
          <w:sz w:val="28"/>
          <w:szCs w:val="28"/>
          <w:rtl/>
          <w:lang w:bidi="ar"/>
        </w:rPr>
        <w:t xml:space="preserve"> والإشكال في أصل الاستحقاق</w:t>
      </w:r>
      <w:r w:rsidRPr="00291363">
        <w:rPr>
          <w:rFonts w:cs="Abz-2 (Badr)" w:hint="cs"/>
          <w:color w:val="00B050"/>
          <w:sz w:val="28"/>
          <w:szCs w:val="28"/>
          <w:rtl/>
          <w:lang w:bidi="ar"/>
        </w:rPr>
        <w:t>،</w:t>
      </w:r>
      <w:r w:rsidRPr="00291363">
        <w:rPr>
          <w:rFonts w:cs="Abz-2 (Badr)"/>
          <w:color w:val="00B050"/>
          <w:sz w:val="28"/>
          <w:szCs w:val="28"/>
          <w:rtl/>
          <w:lang w:bidi="ar"/>
        </w:rPr>
        <w:t xml:space="preserve"> وفي الترجيح ترد</w:t>
      </w:r>
      <w:r w:rsidRPr="00291363">
        <w:rPr>
          <w:rFonts w:cs="Abz-2 (Badr)" w:hint="cs"/>
          <w:color w:val="00B050"/>
          <w:sz w:val="28"/>
          <w:szCs w:val="28"/>
          <w:rtl/>
          <w:lang w:bidi="ar"/>
        </w:rPr>
        <w:t>ّ</w:t>
      </w:r>
      <w:r w:rsidRPr="00291363">
        <w:rPr>
          <w:rFonts w:cs="Abz-2 (Badr)"/>
          <w:color w:val="00B050"/>
          <w:sz w:val="28"/>
          <w:szCs w:val="28"/>
          <w:rtl/>
          <w:lang w:bidi="ar"/>
        </w:rPr>
        <w:t>د ومنشؤه تساويهما في الدرجة</w:t>
      </w:r>
      <w:r w:rsidRPr="00291363">
        <w:rPr>
          <w:rFonts w:cs="Abz-2 (Badr)" w:hint="cs"/>
          <w:color w:val="00B050"/>
          <w:sz w:val="28"/>
          <w:szCs w:val="28"/>
          <w:rtl/>
          <w:lang w:bidi="ar"/>
        </w:rPr>
        <w:t>.</w:t>
      </w:r>
      <w:r w:rsidRPr="00291363">
        <w:rPr>
          <w:rFonts w:cs="Abz-2 (Badr)"/>
          <w:color w:val="00B050"/>
          <w:sz w:val="28"/>
          <w:szCs w:val="28"/>
          <w:rtl/>
          <w:lang w:bidi="ar"/>
        </w:rPr>
        <w:t xml:space="preserve"> وكذا قال رحمه الله في أ</w:t>
      </w:r>
      <w:r w:rsidRPr="00291363">
        <w:rPr>
          <w:rFonts w:cs="Abz-2 (Badr)" w:hint="cs"/>
          <w:color w:val="00B050"/>
          <w:sz w:val="28"/>
          <w:szCs w:val="28"/>
          <w:rtl/>
          <w:lang w:bidi="ar"/>
        </w:rPr>
        <w:t>ُ</w:t>
      </w:r>
      <w:r w:rsidRPr="00291363">
        <w:rPr>
          <w:rFonts w:cs="Abz-2 (Badr)"/>
          <w:color w:val="00B050"/>
          <w:sz w:val="28"/>
          <w:szCs w:val="28"/>
          <w:rtl/>
          <w:lang w:bidi="ar"/>
        </w:rPr>
        <w:t>م</w:t>
      </w:r>
      <w:r w:rsidRPr="00291363">
        <w:rPr>
          <w:rFonts w:cs="Abz-2 (Badr)" w:hint="cs"/>
          <w:color w:val="00B050"/>
          <w:sz w:val="28"/>
          <w:szCs w:val="28"/>
          <w:rtl/>
          <w:lang w:bidi="ar"/>
        </w:rPr>
        <w:t>ّ</w:t>
      </w:r>
      <w:r w:rsidRPr="00291363">
        <w:rPr>
          <w:rFonts w:cs="Abz-2 (Badr)"/>
          <w:color w:val="00B050"/>
          <w:sz w:val="28"/>
          <w:szCs w:val="28"/>
          <w:rtl/>
          <w:lang w:bidi="ar"/>
        </w:rPr>
        <w:t xml:space="preserve"> الأ</w:t>
      </w:r>
      <w:r w:rsidRPr="00291363">
        <w:rPr>
          <w:rFonts w:cs="Abz-2 (Badr)" w:hint="cs"/>
          <w:color w:val="00B050"/>
          <w:sz w:val="28"/>
          <w:szCs w:val="28"/>
          <w:rtl/>
          <w:lang w:bidi="ar"/>
        </w:rPr>
        <w:t>ُ</w:t>
      </w:r>
      <w:r w:rsidRPr="00291363">
        <w:rPr>
          <w:rFonts w:cs="Abz-2 (Badr)"/>
          <w:color w:val="00B050"/>
          <w:sz w:val="28"/>
          <w:szCs w:val="28"/>
          <w:rtl/>
          <w:lang w:bidi="ar"/>
        </w:rPr>
        <w:t>م</w:t>
      </w:r>
      <w:r w:rsidRPr="00291363">
        <w:rPr>
          <w:rFonts w:cs="Abz-2 (Badr)" w:hint="cs"/>
          <w:color w:val="00B050"/>
          <w:sz w:val="28"/>
          <w:szCs w:val="28"/>
          <w:rtl/>
          <w:lang w:bidi="ar"/>
        </w:rPr>
        <w:t>ّ</w:t>
      </w:r>
      <w:r w:rsidRPr="00291363">
        <w:rPr>
          <w:rFonts w:cs="Abz-2 (Badr)"/>
          <w:color w:val="00B050"/>
          <w:sz w:val="28"/>
          <w:szCs w:val="28"/>
          <w:rtl/>
          <w:lang w:bidi="ar"/>
        </w:rPr>
        <w:t xml:space="preserve"> مع أ</w:t>
      </w:r>
      <w:r w:rsidRPr="00291363">
        <w:rPr>
          <w:rFonts w:cs="Abz-2 (Badr)" w:hint="cs"/>
          <w:color w:val="00B050"/>
          <w:sz w:val="28"/>
          <w:szCs w:val="28"/>
          <w:rtl/>
          <w:lang w:bidi="ar"/>
        </w:rPr>
        <w:t>ُ</w:t>
      </w:r>
      <w:r w:rsidRPr="00291363">
        <w:rPr>
          <w:rFonts w:cs="Abz-2 (Badr)"/>
          <w:color w:val="00B050"/>
          <w:sz w:val="28"/>
          <w:szCs w:val="28"/>
          <w:rtl/>
          <w:lang w:bidi="ar"/>
        </w:rPr>
        <w:t>م</w:t>
      </w:r>
      <w:r w:rsidRPr="00291363">
        <w:rPr>
          <w:rFonts w:cs="Abz-2 (Badr)" w:hint="cs"/>
          <w:color w:val="00B050"/>
          <w:sz w:val="28"/>
          <w:szCs w:val="28"/>
          <w:rtl/>
          <w:lang w:bidi="ar"/>
        </w:rPr>
        <w:t>ّ</w:t>
      </w:r>
      <w:r w:rsidRPr="00291363">
        <w:rPr>
          <w:rFonts w:cs="Abz-2 (Badr)"/>
          <w:color w:val="00B050"/>
          <w:sz w:val="28"/>
          <w:szCs w:val="28"/>
          <w:rtl/>
          <w:lang w:bidi="ar"/>
        </w:rPr>
        <w:t xml:space="preserve"> الأب.</w:t>
      </w:r>
    </w:p>
    <w:p w14:paraId="6BC28FA1" w14:textId="77777777" w:rsidR="00F16EA8" w:rsidRPr="00291363" w:rsidRDefault="00F16EA8" w:rsidP="00F16EA8">
      <w:pPr>
        <w:widowControl w:val="0"/>
        <w:bidi/>
        <w:spacing w:after="0" w:line="254" w:lineRule="auto"/>
        <w:ind w:left="1701" w:firstLine="284"/>
        <w:jc w:val="both"/>
        <w:rPr>
          <w:rFonts w:cs="Abz-2 (Badr)"/>
          <w:color w:val="00B050"/>
          <w:sz w:val="28"/>
          <w:szCs w:val="28"/>
          <w:rtl/>
          <w:lang w:bidi="ar"/>
        </w:rPr>
      </w:pPr>
      <w:r w:rsidRPr="00291363">
        <w:rPr>
          <w:rFonts w:cs="Abz-2 (Badr)"/>
          <w:color w:val="00B050"/>
          <w:sz w:val="28"/>
          <w:szCs w:val="28"/>
          <w:rtl/>
          <w:lang w:bidi="ar"/>
        </w:rPr>
        <w:t>الثاني</w:t>
      </w:r>
      <w:r w:rsidRPr="00291363">
        <w:rPr>
          <w:rFonts w:cs="Abz-2 (Badr)" w:hint="cs"/>
          <w:color w:val="00B050"/>
          <w:sz w:val="28"/>
          <w:szCs w:val="28"/>
          <w:rtl/>
          <w:lang w:bidi="ar"/>
        </w:rPr>
        <w:t>:</w:t>
      </w:r>
      <w:r w:rsidRPr="00291363">
        <w:rPr>
          <w:rFonts w:cs="Abz-2 (Badr)"/>
          <w:color w:val="00B050"/>
          <w:sz w:val="28"/>
          <w:szCs w:val="28"/>
          <w:rtl/>
          <w:lang w:bidi="ar"/>
        </w:rPr>
        <w:t xml:space="preserve"> قال رحمه الله في جد</w:t>
      </w:r>
      <w:r w:rsidRPr="00291363">
        <w:rPr>
          <w:rFonts w:cs="Abz-2 (Badr)" w:hint="cs"/>
          <w:color w:val="00B050"/>
          <w:sz w:val="28"/>
          <w:szCs w:val="28"/>
          <w:rtl/>
          <w:lang w:bidi="ar"/>
        </w:rPr>
        <w:t>ّ</w:t>
      </w:r>
      <w:r w:rsidRPr="00291363">
        <w:rPr>
          <w:rFonts w:cs="Abz-2 (Badr)"/>
          <w:color w:val="00B050"/>
          <w:sz w:val="28"/>
          <w:szCs w:val="28"/>
          <w:rtl/>
          <w:lang w:bidi="ar"/>
        </w:rPr>
        <w:t>ة وأخوات</w:t>
      </w:r>
      <w:r w:rsidRPr="00291363">
        <w:rPr>
          <w:rFonts w:cs="Abz-2 (Badr)" w:hint="cs"/>
          <w:color w:val="00B050"/>
          <w:sz w:val="28"/>
          <w:szCs w:val="28"/>
          <w:rtl/>
          <w:lang w:bidi="ar"/>
        </w:rPr>
        <w:t>:</w:t>
      </w:r>
      <w:r w:rsidRPr="00291363">
        <w:rPr>
          <w:rFonts w:cs="Abz-2 (Badr)"/>
          <w:color w:val="00B050"/>
          <w:sz w:val="28"/>
          <w:szCs w:val="28"/>
          <w:rtl/>
          <w:lang w:bidi="ar"/>
        </w:rPr>
        <w:t xml:space="preserve"> الجد</w:t>
      </w:r>
      <w:r w:rsidRPr="00291363">
        <w:rPr>
          <w:rFonts w:cs="Abz-2 (Badr)" w:hint="cs"/>
          <w:color w:val="00B050"/>
          <w:sz w:val="28"/>
          <w:szCs w:val="28"/>
          <w:rtl/>
          <w:lang w:bidi="ar"/>
        </w:rPr>
        <w:t>ّ</w:t>
      </w:r>
      <w:r w:rsidRPr="00291363">
        <w:rPr>
          <w:rFonts w:cs="Abz-2 (Badr)"/>
          <w:color w:val="00B050"/>
          <w:sz w:val="28"/>
          <w:szCs w:val="28"/>
          <w:rtl/>
          <w:lang w:bidi="ar"/>
        </w:rPr>
        <w:t>ة أولى</w:t>
      </w:r>
      <w:r w:rsidRPr="00291363">
        <w:rPr>
          <w:rFonts w:cs="Abz-2 (Badr)" w:hint="cs"/>
          <w:color w:val="00B050"/>
          <w:sz w:val="28"/>
          <w:szCs w:val="28"/>
          <w:rtl/>
          <w:lang w:bidi="ar"/>
        </w:rPr>
        <w:t xml:space="preserve"> </w:t>
      </w:r>
      <w:r w:rsidRPr="00291363">
        <w:rPr>
          <w:rFonts w:cs="Abz-2 (Badr)"/>
          <w:color w:val="00B050"/>
          <w:sz w:val="28"/>
          <w:szCs w:val="28"/>
          <w:rtl/>
          <w:lang w:bidi="ar"/>
        </w:rPr>
        <w:t>لأن</w:t>
      </w:r>
      <w:r w:rsidRPr="00291363">
        <w:rPr>
          <w:rFonts w:cs="Abz-2 (Badr)" w:hint="cs"/>
          <w:color w:val="00B050"/>
          <w:sz w:val="28"/>
          <w:szCs w:val="28"/>
          <w:rtl/>
          <w:lang w:bidi="ar"/>
        </w:rPr>
        <w:t>ّ</w:t>
      </w:r>
      <w:r w:rsidRPr="00291363">
        <w:rPr>
          <w:rFonts w:cs="Abz-2 (Badr)"/>
          <w:color w:val="00B050"/>
          <w:sz w:val="28"/>
          <w:szCs w:val="28"/>
          <w:rtl/>
          <w:lang w:bidi="ar"/>
        </w:rPr>
        <w:t>ها أ</w:t>
      </w:r>
      <w:r w:rsidRPr="00291363">
        <w:rPr>
          <w:rFonts w:cs="Abz-2 (Badr)" w:hint="cs"/>
          <w:color w:val="00B050"/>
          <w:sz w:val="28"/>
          <w:szCs w:val="28"/>
          <w:rtl/>
          <w:lang w:bidi="ar"/>
        </w:rPr>
        <w:t>ُ</w:t>
      </w:r>
      <w:r w:rsidRPr="00291363">
        <w:rPr>
          <w:rFonts w:cs="Abz-2 (Badr)"/>
          <w:color w:val="00B050"/>
          <w:sz w:val="28"/>
          <w:szCs w:val="28"/>
          <w:rtl/>
          <w:lang w:bidi="ar"/>
        </w:rPr>
        <w:t>م</w:t>
      </w:r>
      <w:r w:rsidRPr="00291363">
        <w:rPr>
          <w:rFonts w:cs="Abz-2 (Badr)" w:hint="cs"/>
          <w:color w:val="00B050"/>
          <w:sz w:val="28"/>
          <w:szCs w:val="28"/>
          <w:rtl/>
          <w:lang w:bidi="ar"/>
        </w:rPr>
        <w:t>ّ</w:t>
      </w:r>
      <w:r w:rsidRPr="00291363">
        <w:rPr>
          <w:rFonts w:cs="Abz-2 (Badr)"/>
          <w:color w:val="00B050"/>
          <w:sz w:val="28"/>
          <w:szCs w:val="28"/>
          <w:rtl/>
          <w:lang w:bidi="ar"/>
        </w:rPr>
        <w:t>.</w:t>
      </w:r>
    </w:p>
    <w:p w14:paraId="220D0FCC" w14:textId="77777777" w:rsidR="00F16EA8" w:rsidRPr="00291363" w:rsidRDefault="00F16EA8" w:rsidP="00F16EA8">
      <w:pPr>
        <w:widowControl w:val="0"/>
        <w:bidi/>
        <w:spacing w:after="0" w:line="254" w:lineRule="auto"/>
        <w:ind w:left="1701" w:firstLine="284"/>
        <w:jc w:val="both"/>
        <w:rPr>
          <w:rFonts w:cs="Abz-2 (Badr)"/>
          <w:color w:val="00B050"/>
          <w:sz w:val="28"/>
          <w:szCs w:val="28"/>
          <w:rtl/>
          <w:lang w:bidi="ar"/>
        </w:rPr>
      </w:pPr>
      <w:r w:rsidRPr="00291363">
        <w:rPr>
          <w:rFonts w:cs="Abz-2 (Badr)"/>
          <w:color w:val="00B050"/>
          <w:sz w:val="28"/>
          <w:szCs w:val="28"/>
          <w:rtl/>
          <w:lang w:bidi="ar"/>
        </w:rPr>
        <w:lastRenderedPageBreak/>
        <w:t>الثالث</w:t>
      </w:r>
      <w:r w:rsidRPr="00291363">
        <w:rPr>
          <w:rFonts w:cs="Abz-2 (Badr)" w:hint="cs"/>
          <w:color w:val="00B050"/>
          <w:sz w:val="28"/>
          <w:szCs w:val="28"/>
          <w:rtl/>
          <w:lang w:bidi="ar"/>
        </w:rPr>
        <w:t>:</w:t>
      </w:r>
      <w:r w:rsidRPr="00291363">
        <w:rPr>
          <w:rFonts w:cs="Abz-2 (Badr)"/>
          <w:color w:val="00B050"/>
          <w:sz w:val="28"/>
          <w:szCs w:val="28"/>
          <w:rtl/>
          <w:lang w:bidi="ar"/>
        </w:rPr>
        <w:t xml:space="preserve"> قال</w:t>
      </w:r>
      <w:r w:rsidRPr="00291363">
        <w:rPr>
          <w:rFonts w:cs="Abz-2 (Badr)" w:hint="cs"/>
          <w:color w:val="00B050"/>
          <w:sz w:val="28"/>
          <w:szCs w:val="28"/>
          <w:rtl/>
          <w:lang w:bidi="ar"/>
        </w:rPr>
        <w:t>:</w:t>
      </w:r>
      <w:r w:rsidRPr="00291363">
        <w:rPr>
          <w:rFonts w:cs="Abz-2 (Badr)"/>
          <w:color w:val="00B050"/>
          <w:sz w:val="28"/>
          <w:szCs w:val="28"/>
          <w:rtl/>
          <w:lang w:bidi="ar"/>
        </w:rPr>
        <w:t xml:space="preserve"> إذا اجتمعت عم</w:t>
      </w:r>
      <w:r w:rsidRPr="00291363">
        <w:rPr>
          <w:rFonts w:cs="Abz-2 (Badr)" w:hint="cs"/>
          <w:color w:val="00B050"/>
          <w:sz w:val="28"/>
          <w:szCs w:val="28"/>
          <w:rtl/>
          <w:lang w:bidi="ar"/>
        </w:rPr>
        <w:t>ّ</w:t>
      </w:r>
      <w:r w:rsidRPr="00291363">
        <w:rPr>
          <w:rFonts w:cs="Abz-2 (Badr)"/>
          <w:color w:val="00B050"/>
          <w:sz w:val="28"/>
          <w:szCs w:val="28"/>
          <w:rtl/>
          <w:lang w:bidi="ar"/>
        </w:rPr>
        <w:t>ة وخالة فهما سواء.</w:t>
      </w:r>
    </w:p>
    <w:p w14:paraId="6A23C5C5" w14:textId="77777777" w:rsidR="00F16EA8" w:rsidRDefault="00F16EA8" w:rsidP="00F16EA8">
      <w:pPr>
        <w:widowControl w:val="0"/>
        <w:bidi/>
        <w:spacing w:after="0" w:line="254" w:lineRule="auto"/>
        <w:ind w:left="1701" w:firstLine="284"/>
        <w:jc w:val="both"/>
        <w:rPr>
          <w:rFonts w:cs="Abz-2 (Badr)"/>
          <w:color w:val="00B050"/>
          <w:sz w:val="28"/>
          <w:szCs w:val="28"/>
          <w:rtl/>
          <w:lang w:bidi="ar"/>
        </w:rPr>
      </w:pPr>
      <w:r w:rsidRPr="00291363">
        <w:rPr>
          <w:rFonts w:cs="Abz-2 (Badr)"/>
          <w:color w:val="00B050"/>
          <w:sz w:val="28"/>
          <w:szCs w:val="28"/>
          <w:rtl/>
          <w:lang w:bidi="ar"/>
        </w:rPr>
        <w:t>الرابع</w:t>
      </w:r>
      <w:r w:rsidRPr="00291363">
        <w:rPr>
          <w:rFonts w:cs="Abz-2 (Badr)" w:hint="cs"/>
          <w:color w:val="00B050"/>
          <w:sz w:val="28"/>
          <w:szCs w:val="28"/>
          <w:rtl/>
          <w:lang w:bidi="ar"/>
        </w:rPr>
        <w:t>:</w:t>
      </w:r>
      <w:r w:rsidRPr="00291363">
        <w:rPr>
          <w:rFonts w:cs="Abz-2 (Badr)"/>
          <w:color w:val="00B050"/>
          <w:sz w:val="28"/>
          <w:szCs w:val="28"/>
          <w:rtl/>
          <w:lang w:bidi="ar"/>
        </w:rPr>
        <w:t xml:space="preserve"> قال</w:t>
      </w:r>
      <w:r w:rsidRPr="00291363">
        <w:rPr>
          <w:rFonts w:cs="Abz-2 (Badr)" w:hint="cs"/>
          <w:color w:val="00B050"/>
          <w:sz w:val="28"/>
          <w:szCs w:val="28"/>
          <w:rtl/>
          <w:lang w:bidi="ar"/>
        </w:rPr>
        <w:t>:</w:t>
      </w:r>
      <w:r w:rsidRPr="00291363">
        <w:rPr>
          <w:rFonts w:cs="Abz-2 (Badr)"/>
          <w:color w:val="00B050"/>
          <w:sz w:val="28"/>
          <w:szCs w:val="28"/>
          <w:rtl/>
          <w:lang w:bidi="ar"/>
        </w:rPr>
        <w:t xml:space="preserve"> إذا حصل جماعة متساوون في الدرجة كالعم</w:t>
      </w:r>
      <w:r w:rsidRPr="00291363">
        <w:rPr>
          <w:rFonts w:cs="Abz-2 (Badr)" w:hint="cs"/>
          <w:color w:val="00B050"/>
          <w:sz w:val="28"/>
          <w:szCs w:val="28"/>
          <w:rtl/>
          <w:lang w:bidi="ar"/>
        </w:rPr>
        <w:t>ّ</w:t>
      </w:r>
      <w:r w:rsidRPr="00291363">
        <w:rPr>
          <w:rFonts w:cs="Abz-2 (Badr)"/>
          <w:color w:val="00B050"/>
          <w:sz w:val="28"/>
          <w:szCs w:val="28"/>
          <w:rtl/>
          <w:lang w:bidi="ar"/>
        </w:rPr>
        <w:t>ة والخالة</w:t>
      </w:r>
      <w:r w:rsidRPr="00291363">
        <w:rPr>
          <w:rFonts w:cs="Abz-2 (Badr)" w:hint="cs"/>
          <w:color w:val="00B050"/>
          <w:sz w:val="28"/>
          <w:szCs w:val="28"/>
          <w:rtl/>
          <w:lang w:bidi="ar"/>
        </w:rPr>
        <w:t>،</w:t>
      </w:r>
      <w:r w:rsidRPr="00291363">
        <w:rPr>
          <w:rFonts w:cs="Abz-2 (Badr)"/>
          <w:color w:val="00B050"/>
          <w:sz w:val="28"/>
          <w:szCs w:val="28"/>
          <w:rtl/>
          <w:lang w:bidi="ar"/>
        </w:rPr>
        <w:t xml:space="preserve"> أ</w:t>
      </w:r>
      <w:r w:rsidRPr="00291363">
        <w:rPr>
          <w:rFonts w:cs="Abz-2 (Badr)" w:hint="cs"/>
          <w:color w:val="00B050"/>
          <w:sz w:val="28"/>
          <w:szCs w:val="28"/>
          <w:rtl/>
          <w:lang w:bidi="ar"/>
        </w:rPr>
        <w:t>ُ</w:t>
      </w:r>
      <w:r w:rsidRPr="00291363">
        <w:rPr>
          <w:rFonts w:cs="Abz-2 (Badr)"/>
          <w:color w:val="00B050"/>
          <w:sz w:val="28"/>
          <w:szCs w:val="28"/>
          <w:rtl/>
          <w:lang w:bidi="ar"/>
        </w:rPr>
        <w:t>قرع بينهم</w:t>
      </w:r>
      <w:r w:rsidRPr="00291363">
        <w:rPr>
          <w:rFonts w:cs="Abz-2 (Badr)" w:hint="cs"/>
          <w:color w:val="00B050"/>
          <w:sz w:val="28"/>
          <w:szCs w:val="28"/>
          <w:rtl/>
          <w:lang w:bidi="ar"/>
        </w:rPr>
        <w:t>.»</w:t>
      </w:r>
      <w:r w:rsidRPr="001A22D8">
        <w:rPr>
          <w:rFonts w:cs="Abz-2 (Badr)"/>
          <w:sz w:val="28"/>
          <w:szCs w:val="28"/>
          <w:vertAlign w:val="superscript"/>
          <w:rtl/>
          <w:lang w:bidi="ar"/>
        </w:rPr>
        <w:footnoteReference w:id="3"/>
      </w:r>
    </w:p>
    <w:p w14:paraId="79670D66" w14:textId="77777777" w:rsidR="00F16EA8" w:rsidRDefault="00F16EA8" w:rsidP="00F16EA8">
      <w:pPr>
        <w:widowControl w:val="0"/>
        <w:bidi/>
        <w:spacing w:after="0" w:line="254" w:lineRule="auto"/>
        <w:ind w:left="1701" w:firstLine="284"/>
        <w:jc w:val="both"/>
        <w:rPr>
          <w:rFonts w:cs="Abz-2 (Badr)"/>
          <w:color w:val="00B050"/>
          <w:sz w:val="28"/>
          <w:szCs w:val="28"/>
          <w:rtl/>
          <w:lang w:bidi="ar"/>
        </w:rPr>
      </w:pPr>
    </w:p>
    <w:p w14:paraId="017A0568" w14:textId="77777777" w:rsidR="00F16EA8" w:rsidRDefault="00F16EA8" w:rsidP="00F16EA8">
      <w:pPr>
        <w:widowControl w:val="0"/>
        <w:bidi/>
        <w:spacing w:after="0" w:line="254" w:lineRule="auto"/>
        <w:ind w:firstLine="284"/>
        <w:jc w:val="both"/>
        <w:rPr>
          <w:rFonts w:cs="Abz-2 (Badr)"/>
          <w:color w:val="000000" w:themeColor="text1"/>
          <w:sz w:val="28"/>
          <w:szCs w:val="28"/>
          <w:rtl/>
          <w:lang w:bidi="fa-IR"/>
        </w:rPr>
      </w:pPr>
      <w:r w:rsidRPr="00291363">
        <w:rPr>
          <w:rFonts w:cs="Abz-2 (Badr)" w:hint="cs"/>
          <w:color w:val="000000" w:themeColor="text1"/>
          <w:sz w:val="28"/>
          <w:szCs w:val="28"/>
          <w:rtl/>
          <w:lang w:bidi="fa-IR"/>
        </w:rPr>
        <w:t>فروع چهارگانه</w:t>
      </w:r>
      <w:r w:rsidRPr="00291363">
        <w:rPr>
          <w:rFonts w:cs="Abz-2 (Badr)"/>
          <w:color w:val="000000" w:themeColor="text1"/>
          <w:sz w:val="28"/>
          <w:szCs w:val="28"/>
          <w:rtl/>
          <w:lang w:bidi="fa-IR"/>
        </w:rPr>
        <w:softHyphen/>
      </w:r>
      <w:r w:rsidRPr="00291363">
        <w:rPr>
          <w:rFonts w:cs="Abz-2 (Badr)" w:hint="cs"/>
          <w:color w:val="000000" w:themeColor="text1"/>
          <w:sz w:val="28"/>
          <w:szCs w:val="28"/>
          <w:rtl/>
          <w:lang w:bidi="fa-IR"/>
        </w:rPr>
        <w:t xml:space="preserve">ای که محقق از شيخ طوسی نقل کرده و سابقاً نيز در ضمن مدعای شيخ در مبسوط گذشت، </w:t>
      </w:r>
      <w:r>
        <w:rPr>
          <w:rFonts w:cs="Abz-2 (Badr)" w:hint="cs"/>
          <w:color w:val="000000" w:themeColor="text1"/>
          <w:sz w:val="28"/>
          <w:szCs w:val="28"/>
          <w:rtl/>
          <w:lang w:bidi="fa-IR"/>
        </w:rPr>
        <w:t>همگی مبتنی بر اين هستند که اولويت در حضانت بين اقارب را نظير اولويت آنان در ارث بدانيم که گفتيم دليلی برای آن وجود ندارد، فلذا محقق نيز در اين مسأله توقف کرده است.</w:t>
      </w:r>
    </w:p>
    <w:p w14:paraId="412E2A4B" w14:textId="77777777" w:rsidR="00F16EA8" w:rsidRDefault="00F16EA8" w:rsidP="00F16EA8">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چنانچه اولويت در حضانت را نظير اولويت در ارث بدانيم نيز اشکالی که محقق به شيخ در خصوص اولويت خواهر پدری بر خواهر مادری وارد کرده</w:t>
      </w:r>
      <w:r>
        <w:rPr>
          <w:rFonts w:cs="Abz-2 (Badr)"/>
          <w:color w:val="000000" w:themeColor="text1"/>
          <w:sz w:val="28"/>
          <w:szCs w:val="28"/>
          <w:rtl/>
          <w:lang w:bidi="fa-IR"/>
        </w:rPr>
        <w:softHyphen/>
      </w:r>
      <w:r>
        <w:rPr>
          <w:rFonts w:cs="Abz-2 (Badr)" w:hint="cs"/>
          <w:color w:val="000000" w:themeColor="text1"/>
          <w:sz w:val="28"/>
          <w:szCs w:val="28"/>
          <w:rtl/>
          <w:lang w:bidi="fa-IR"/>
        </w:rPr>
        <w:t>اند، اشکال صحيحی است و دليلی وجود ندارد که اگر دو نفر در يک طبقه از ارث باشند، کسی که ارث بيشتری می</w:t>
      </w:r>
      <w:r>
        <w:rPr>
          <w:rFonts w:cs="Abz-2 (Badr)"/>
          <w:color w:val="000000" w:themeColor="text1"/>
          <w:sz w:val="28"/>
          <w:szCs w:val="28"/>
          <w:rtl/>
          <w:lang w:bidi="fa-IR"/>
        </w:rPr>
        <w:softHyphen/>
      </w:r>
      <w:r>
        <w:rPr>
          <w:rFonts w:cs="Abz-2 (Badr)" w:hint="cs"/>
          <w:color w:val="000000" w:themeColor="text1"/>
          <w:sz w:val="28"/>
          <w:szCs w:val="28"/>
          <w:rtl/>
          <w:lang w:bidi="fa-IR"/>
        </w:rPr>
        <w:t>برد اولويت در حضانت بر ديگری داشته باشد و مثلاً برادر را از اين جهت که دو برابر خواهر ارث می</w:t>
      </w:r>
      <w:r>
        <w:rPr>
          <w:rFonts w:cs="Abz-2 (Badr)"/>
          <w:color w:val="000000" w:themeColor="text1"/>
          <w:sz w:val="28"/>
          <w:szCs w:val="28"/>
          <w:rtl/>
          <w:lang w:bidi="fa-IR"/>
        </w:rPr>
        <w:softHyphen/>
      </w:r>
      <w:r>
        <w:rPr>
          <w:rFonts w:cs="Abz-2 (Badr)" w:hint="cs"/>
          <w:color w:val="000000" w:themeColor="text1"/>
          <w:sz w:val="28"/>
          <w:szCs w:val="28"/>
          <w:rtl/>
          <w:lang w:bidi="fa-IR"/>
        </w:rPr>
        <w:t>برد، مقدّم بر خواهر در حضانت بدانيم، چون سهم ارث ارتباطی به اولويت ندارد و نمی</w:t>
      </w:r>
      <w:r>
        <w:rPr>
          <w:rFonts w:cs="Abz-2 (Badr)"/>
          <w:color w:val="000000" w:themeColor="text1"/>
          <w:sz w:val="28"/>
          <w:szCs w:val="28"/>
          <w:rtl/>
          <w:lang w:bidi="fa-IR"/>
        </w:rPr>
        <w:softHyphen/>
      </w:r>
      <w:r>
        <w:rPr>
          <w:rFonts w:cs="Abz-2 (Badr)" w:hint="cs"/>
          <w:color w:val="000000" w:themeColor="text1"/>
          <w:sz w:val="28"/>
          <w:szCs w:val="28"/>
          <w:rtl/>
          <w:lang w:bidi="fa-IR"/>
        </w:rPr>
        <w:t>توان مثلاً پسر را اولی از دختر به پدر و يا مادر دانست.</w:t>
      </w:r>
      <w:bookmarkEnd w:id="2"/>
    </w:p>
    <w:p w14:paraId="23194BFA" w14:textId="77777777" w:rsidR="00F16EA8" w:rsidRDefault="00F16EA8" w:rsidP="00F16EA8">
      <w:pPr>
        <w:widowControl w:val="0"/>
        <w:bidi/>
        <w:spacing w:after="0" w:line="254" w:lineRule="auto"/>
        <w:ind w:firstLine="284"/>
        <w:jc w:val="both"/>
        <w:rPr>
          <w:rFonts w:cs="Abz-2 (Badr)"/>
          <w:color w:val="0070C0"/>
          <w:sz w:val="28"/>
          <w:szCs w:val="28"/>
          <w:rtl/>
          <w:lang w:bidi="fa-IR"/>
        </w:rPr>
      </w:pPr>
      <w:bookmarkStart w:id="3" w:name="_Hlk198805121"/>
      <w:r>
        <w:rPr>
          <w:rFonts w:cs="Abz-2 (Badr)" w:hint="cs"/>
          <w:color w:val="000000" w:themeColor="text1"/>
          <w:sz w:val="28"/>
          <w:szCs w:val="28"/>
          <w:rtl/>
          <w:lang w:bidi="fa-IR"/>
        </w:rPr>
        <w:t xml:space="preserve">البته آنچه که محقق به شيخ نسبت داده است مبنی بر تقدم جده بر خواهر، ظاهراً در خصوص مادر بزرگ مادری است، زيرا سابقاً گذشت که شيخ فرموده است: </w:t>
      </w:r>
      <w:r w:rsidRPr="00112B6F">
        <w:rPr>
          <w:rFonts w:cs="Abz-2 (Badr)" w:hint="cs"/>
          <w:color w:val="0070C0"/>
          <w:sz w:val="28"/>
          <w:szCs w:val="28"/>
          <w:rtl/>
          <w:lang w:bidi="fa-IR"/>
        </w:rPr>
        <w:t>«</w:t>
      </w:r>
      <w:r w:rsidRPr="00E665B3">
        <w:rPr>
          <w:rFonts w:cs="Abz-2 (Badr)"/>
          <w:color w:val="0070C0"/>
          <w:sz w:val="28"/>
          <w:szCs w:val="28"/>
          <w:rtl/>
          <w:lang w:bidi="fa-IR"/>
        </w:rPr>
        <w:t>من هو أولى بعد أ</w:t>
      </w:r>
      <w:r w:rsidRPr="00034848">
        <w:rPr>
          <w:rFonts w:cs="Abz-2 (Badr)" w:hint="cs"/>
          <w:color w:val="0070C0"/>
          <w:sz w:val="28"/>
          <w:szCs w:val="28"/>
          <w:rtl/>
          <w:lang w:bidi="fa-IR"/>
        </w:rPr>
        <w:t>ُ</w:t>
      </w:r>
      <w:r w:rsidRPr="00E665B3">
        <w:rPr>
          <w:rFonts w:cs="Abz-2 (Badr)"/>
          <w:color w:val="0070C0"/>
          <w:sz w:val="28"/>
          <w:szCs w:val="28"/>
          <w:rtl/>
          <w:lang w:bidi="fa-IR"/>
        </w:rPr>
        <w:t>م</w:t>
      </w:r>
      <w:r w:rsidRPr="00034848">
        <w:rPr>
          <w:rFonts w:cs="Abz-2 (Badr)" w:hint="cs"/>
          <w:color w:val="0070C0"/>
          <w:sz w:val="28"/>
          <w:szCs w:val="28"/>
          <w:rtl/>
          <w:lang w:bidi="fa-IR"/>
        </w:rPr>
        <w:t>ّ</w:t>
      </w:r>
      <w:r w:rsidRPr="00E665B3">
        <w:rPr>
          <w:rFonts w:cs="Abz-2 (Badr)"/>
          <w:color w:val="0070C0"/>
          <w:sz w:val="28"/>
          <w:szCs w:val="28"/>
          <w:rtl/>
          <w:lang w:bidi="fa-IR"/>
        </w:rPr>
        <w:t>هات الأ</w:t>
      </w:r>
      <w:r w:rsidRPr="00034848">
        <w:rPr>
          <w:rFonts w:cs="Abz-2 (Badr)" w:hint="cs"/>
          <w:color w:val="0070C0"/>
          <w:sz w:val="28"/>
          <w:szCs w:val="28"/>
          <w:rtl/>
          <w:lang w:bidi="fa-IR"/>
        </w:rPr>
        <w:t>ُ</w:t>
      </w:r>
      <w:r w:rsidRPr="00E665B3">
        <w:rPr>
          <w:rFonts w:cs="Abz-2 (Badr)"/>
          <w:color w:val="0070C0"/>
          <w:sz w:val="28"/>
          <w:szCs w:val="28"/>
          <w:rtl/>
          <w:lang w:bidi="fa-IR"/>
        </w:rPr>
        <w:t>م</w:t>
      </w:r>
      <w:r w:rsidRPr="00034848">
        <w:rPr>
          <w:rFonts w:cs="Abz-2 (Badr)" w:hint="cs"/>
          <w:color w:val="0070C0"/>
          <w:sz w:val="28"/>
          <w:szCs w:val="28"/>
          <w:rtl/>
          <w:lang w:bidi="fa-IR"/>
        </w:rPr>
        <w:t>ّ</w:t>
      </w:r>
      <w:r w:rsidRPr="00E665B3">
        <w:rPr>
          <w:rFonts w:cs="Abz-2 (Badr)"/>
          <w:color w:val="0070C0"/>
          <w:sz w:val="28"/>
          <w:szCs w:val="28"/>
          <w:rtl/>
          <w:lang w:bidi="fa-IR"/>
        </w:rPr>
        <w:t>‌؟ الأخوات أو الجد</w:t>
      </w:r>
      <w:r w:rsidRPr="00034848">
        <w:rPr>
          <w:rFonts w:cs="Abz-2 (Badr)" w:hint="cs"/>
          <w:color w:val="0070C0"/>
          <w:sz w:val="28"/>
          <w:szCs w:val="28"/>
          <w:rtl/>
          <w:lang w:bidi="fa-IR"/>
        </w:rPr>
        <w:t>ّ</w:t>
      </w:r>
      <w:r w:rsidRPr="00E665B3">
        <w:rPr>
          <w:rFonts w:cs="Abz-2 (Badr)"/>
          <w:color w:val="0070C0"/>
          <w:sz w:val="28"/>
          <w:szCs w:val="28"/>
          <w:rtl/>
          <w:lang w:bidi="fa-IR"/>
        </w:rPr>
        <w:t>ات‌؟ فعندي أن</w:t>
      </w:r>
      <w:r w:rsidRPr="00034848">
        <w:rPr>
          <w:rFonts w:cs="Abz-2 (Badr)" w:hint="cs"/>
          <w:color w:val="0070C0"/>
          <w:sz w:val="28"/>
          <w:szCs w:val="28"/>
          <w:rtl/>
          <w:lang w:bidi="fa-IR"/>
        </w:rPr>
        <w:t>ّ</w:t>
      </w:r>
      <w:r w:rsidRPr="00E665B3">
        <w:rPr>
          <w:rFonts w:cs="Abz-2 (Badr)"/>
          <w:color w:val="0070C0"/>
          <w:sz w:val="28"/>
          <w:szCs w:val="28"/>
          <w:rtl/>
          <w:lang w:bidi="fa-IR"/>
        </w:rPr>
        <w:t>هما سواء ويقرع بينهما</w:t>
      </w:r>
      <w:r>
        <w:rPr>
          <w:rFonts w:cs="Abz-2 (Badr)" w:hint="cs"/>
          <w:color w:val="0070C0"/>
          <w:sz w:val="28"/>
          <w:szCs w:val="28"/>
          <w:rtl/>
          <w:lang w:bidi="fa-IR"/>
        </w:rPr>
        <w:t>.</w:t>
      </w:r>
      <w:r w:rsidRPr="00112B6F">
        <w:rPr>
          <w:rFonts w:cs="Abz-2 (Badr)" w:hint="cs"/>
          <w:color w:val="0070C0"/>
          <w:sz w:val="28"/>
          <w:szCs w:val="28"/>
          <w:rtl/>
          <w:lang w:bidi="fa-IR"/>
        </w:rPr>
        <w:t>»</w:t>
      </w:r>
      <w:r w:rsidRPr="001A22D8">
        <w:rPr>
          <w:rFonts w:cs="Abz-2 (Badr)"/>
          <w:sz w:val="28"/>
          <w:szCs w:val="28"/>
          <w:vertAlign w:val="superscript"/>
          <w:rtl/>
          <w:lang w:bidi="ar"/>
        </w:rPr>
        <w:footnoteReference w:id="4"/>
      </w:r>
    </w:p>
    <w:p w14:paraId="1C8474C3" w14:textId="77777777" w:rsidR="00F16EA8" w:rsidRDefault="00F16EA8" w:rsidP="00F16EA8">
      <w:pPr>
        <w:widowControl w:val="0"/>
        <w:bidi/>
        <w:spacing w:after="0"/>
        <w:ind w:firstLine="284"/>
        <w:jc w:val="both"/>
        <w:rPr>
          <w:rFonts w:cs="Abz-2 (Badr)"/>
          <w:color w:val="000000" w:themeColor="text1"/>
          <w:sz w:val="28"/>
          <w:szCs w:val="28"/>
          <w:rtl/>
          <w:lang w:bidi="fa-IR"/>
        </w:rPr>
      </w:pPr>
      <w:r w:rsidRPr="00112B6F">
        <w:rPr>
          <w:rFonts w:cs="Abz-2 (Badr)" w:hint="cs"/>
          <w:color w:val="000000" w:themeColor="text1"/>
          <w:sz w:val="28"/>
          <w:szCs w:val="28"/>
          <w:rtl/>
          <w:lang w:bidi="fa-IR"/>
        </w:rPr>
        <w:t xml:space="preserve">اما تقدّم مادر بزرگ مادری بر بقيه اقارب </w:t>
      </w:r>
      <w:r>
        <w:rPr>
          <w:rFonts w:cs="Abz-2 (Badr)" w:hint="cs"/>
          <w:color w:val="000000" w:themeColor="text1"/>
          <w:sz w:val="28"/>
          <w:szCs w:val="28"/>
          <w:rtl/>
          <w:lang w:bidi="fa-IR"/>
        </w:rPr>
        <w:t>را اگر به اين جهت بدانيم که صدق اسم «أُمّ» بر او می</w:t>
      </w:r>
      <w:r>
        <w:rPr>
          <w:rFonts w:cs="Abz-2 (Badr)"/>
          <w:color w:val="000000" w:themeColor="text1"/>
          <w:sz w:val="28"/>
          <w:szCs w:val="28"/>
          <w:rtl/>
          <w:lang w:bidi="fa-IR"/>
        </w:rPr>
        <w:softHyphen/>
      </w:r>
      <w:r>
        <w:rPr>
          <w:rFonts w:cs="Abz-2 (Badr)" w:hint="cs"/>
          <w:color w:val="000000" w:themeColor="text1"/>
          <w:sz w:val="28"/>
          <w:szCs w:val="28"/>
          <w:rtl/>
          <w:lang w:bidi="fa-IR"/>
        </w:rPr>
        <w:t>شود، بايد پدر بزرگ پدری را نيز از اين جهت که صدق اسم «أب» بر او می</w:t>
      </w:r>
      <w:r>
        <w:rPr>
          <w:rFonts w:cs="Abz-2 (Badr)"/>
          <w:color w:val="000000" w:themeColor="text1"/>
          <w:sz w:val="28"/>
          <w:szCs w:val="28"/>
          <w:rtl/>
          <w:lang w:bidi="fa-IR"/>
        </w:rPr>
        <w:softHyphen/>
      </w:r>
      <w:r>
        <w:rPr>
          <w:rFonts w:cs="Abz-2 (Badr)" w:hint="cs"/>
          <w:color w:val="000000" w:themeColor="text1"/>
          <w:sz w:val="28"/>
          <w:szCs w:val="28"/>
          <w:rtl/>
          <w:lang w:bidi="fa-IR"/>
        </w:rPr>
        <w:t>شود مقدّم بر بقيه بدانيم. بلکه می</w:t>
      </w:r>
      <w:r>
        <w:rPr>
          <w:rFonts w:cs="Abz-2 (Badr)"/>
          <w:color w:val="000000" w:themeColor="text1"/>
          <w:sz w:val="28"/>
          <w:szCs w:val="28"/>
          <w:rtl/>
          <w:lang w:bidi="fa-IR"/>
        </w:rPr>
        <w:softHyphen/>
      </w:r>
      <w:r>
        <w:rPr>
          <w:rFonts w:cs="Abz-2 (Badr)" w:hint="cs"/>
          <w:color w:val="000000" w:themeColor="text1"/>
          <w:sz w:val="28"/>
          <w:szCs w:val="28"/>
          <w:rtl/>
          <w:lang w:bidi="fa-IR"/>
        </w:rPr>
        <w:t>توان ادعا کرد که صدق اسم «أُمّ» بر مادر بزرگ، اختصاص به مادر بزرگ مادری ندارد، بلکه بر مادر بزرگ پدری نيز صادق است، همان گونه اسم «أب» هم بر پدر بزرگ پدری صادق است و هم بر پدر بزرگ مادری.</w:t>
      </w:r>
    </w:p>
    <w:p w14:paraId="2080267F" w14:textId="77777777" w:rsidR="00F16EA8" w:rsidRDefault="00F16EA8" w:rsidP="00F16EA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ولی وجهی برای ترجيح پدر بزرگ يا مادر بزرگ ـ پدری باشند يا مادری ـ در حضانت بر ديگر اقارب از جهت مذکور وجود ندارد، مگر اين که عرف آنان را مقدّم بر ديگران و اولی از باقی اقارب به حساب آورد، زيرا آنچه که در اخبار آمده است مبنی بر تقدّم مادر بر پدر و يا بالعکس، ظهور در پدر و مادر بلا واسطه دارد. بنابر اين حتی اگر از حيث صدق لغوی نيز بپذيريم که اسم «أب» و «أُمّ» بر پدر بزرگ و مادر بزرگ صادق است، اما به جهت وجود قرينه مذکور در اخبار باب، می</w:t>
      </w:r>
      <w:r>
        <w:rPr>
          <w:rFonts w:cs="Abz-2 (Badr)"/>
          <w:color w:val="000000" w:themeColor="text1"/>
          <w:sz w:val="28"/>
          <w:szCs w:val="28"/>
          <w:rtl/>
          <w:lang w:bidi="fa-IR"/>
        </w:rPr>
        <w:softHyphen/>
      </w:r>
      <w:r>
        <w:rPr>
          <w:rFonts w:cs="Abz-2 (Badr)" w:hint="cs"/>
          <w:color w:val="000000" w:themeColor="text1"/>
          <w:sz w:val="28"/>
          <w:szCs w:val="28"/>
          <w:rtl/>
          <w:lang w:bidi="fa-IR"/>
        </w:rPr>
        <w:t>توان ادعا کرد که اين اخبار اختصاص به پدر و مادر بلا واسطه دارند و شامل غير آنان نمی</w:t>
      </w:r>
      <w:r>
        <w:rPr>
          <w:rFonts w:cs="Abz-2 (Badr)"/>
          <w:color w:val="000000" w:themeColor="text1"/>
          <w:sz w:val="28"/>
          <w:szCs w:val="28"/>
          <w:rtl/>
          <w:lang w:bidi="fa-IR"/>
        </w:rPr>
        <w:softHyphen/>
      </w:r>
      <w:r>
        <w:rPr>
          <w:rFonts w:cs="Abz-2 (Badr)" w:hint="cs"/>
          <w:color w:val="000000" w:themeColor="text1"/>
          <w:sz w:val="28"/>
          <w:szCs w:val="28"/>
          <w:rtl/>
          <w:lang w:bidi="fa-IR"/>
        </w:rPr>
        <w:t>شوند.</w:t>
      </w:r>
      <w:bookmarkEnd w:id="3"/>
    </w:p>
    <w:p w14:paraId="6F519ED1" w14:textId="77777777" w:rsidR="00F16EA8" w:rsidRDefault="00F16EA8" w:rsidP="00F16EA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به اين ترتيب بحث از حضانت به سرانجام رسيد.</w:t>
      </w:r>
    </w:p>
    <w:p w14:paraId="2946991C" w14:textId="77777777" w:rsidR="00F16EA8" w:rsidRPr="00291363" w:rsidRDefault="00F16EA8" w:rsidP="00F16EA8">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البته محقق حلی در ادامه سه مسأله ديگر را نيز به عنوان لواحق مطرح کرده</w:t>
      </w:r>
      <w:r>
        <w:rPr>
          <w:rFonts w:cs="Abz-2 (Badr)"/>
          <w:color w:val="000000" w:themeColor="text1"/>
          <w:sz w:val="28"/>
          <w:szCs w:val="28"/>
          <w:rtl/>
          <w:lang w:bidi="fa-IR"/>
        </w:rPr>
        <w:softHyphen/>
      </w:r>
      <w:r>
        <w:rPr>
          <w:rFonts w:cs="Abz-2 (Badr)" w:hint="cs"/>
          <w:color w:val="000000" w:themeColor="text1"/>
          <w:sz w:val="28"/>
          <w:szCs w:val="28"/>
          <w:rtl/>
          <w:lang w:bidi="fa-IR"/>
        </w:rPr>
        <w:t>اند که چون ضمن ابحاث سابق احکام آنها بيان شد، از ذکر آنها در اين مقام صرف</w:t>
      </w:r>
      <w:r>
        <w:rPr>
          <w:rFonts w:cs="Abz-2 (Badr)"/>
          <w:color w:val="000000" w:themeColor="text1"/>
          <w:sz w:val="28"/>
          <w:szCs w:val="28"/>
          <w:rtl/>
          <w:lang w:bidi="fa-IR"/>
        </w:rPr>
        <w:softHyphen/>
      </w:r>
      <w:r>
        <w:rPr>
          <w:rFonts w:cs="Abz-2 (Badr)" w:hint="cs"/>
          <w:color w:val="000000" w:themeColor="text1"/>
          <w:sz w:val="28"/>
          <w:szCs w:val="28"/>
          <w:rtl/>
          <w:lang w:bidi="fa-IR"/>
        </w:rPr>
        <w:t>نظر می</w:t>
      </w:r>
      <w:r>
        <w:rPr>
          <w:rFonts w:cs="Abz-2 (Badr)"/>
          <w:color w:val="000000" w:themeColor="text1"/>
          <w:sz w:val="28"/>
          <w:szCs w:val="28"/>
          <w:rtl/>
          <w:lang w:bidi="fa-IR"/>
        </w:rPr>
        <w:softHyphen/>
      </w:r>
      <w:r>
        <w:rPr>
          <w:rFonts w:cs="Abz-2 (Badr)" w:hint="cs"/>
          <w:color w:val="000000" w:themeColor="text1"/>
          <w:sz w:val="28"/>
          <w:szCs w:val="28"/>
          <w:rtl/>
          <w:lang w:bidi="fa-IR"/>
        </w:rPr>
        <w:t>کنيم.</w:t>
      </w:r>
    </w:p>
    <w:p w14:paraId="358854CE" w14:textId="2276C044" w:rsidR="0027088A" w:rsidRPr="00D9313A" w:rsidRDefault="0027088A" w:rsidP="00D9313A"/>
    <w:sectPr w:rsidR="0027088A" w:rsidRPr="00D9313A"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FD75A" w14:textId="77777777" w:rsidR="006C7607" w:rsidRDefault="006C7607" w:rsidP="00F71127">
      <w:pPr>
        <w:spacing w:after="0" w:line="240" w:lineRule="auto"/>
      </w:pPr>
      <w:r>
        <w:separator/>
      </w:r>
    </w:p>
  </w:endnote>
  <w:endnote w:type="continuationSeparator" w:id="0">
    <w:p w14:paraId="088D3CF3" w14:textId="77777777" w:rsidR="006C7607" w:rsidRDefault="006C760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C9136" w14:textId="77777777" w:rsidR="006C7607" w:rsidRDefault="006C7607" w:rsidP="00EE25C0">
      <w:pPr>
        <w:bidi/>
        <w:spacing w:after="0" w:line="240" w:lineRule="auto"/>
      </w:pPr>
      <w:r>
        <w:separator/>
      </w:r>
    </w:p>
  </w:footnote>
  <w:footnote w:type="continuationSeparator" w:id="0">
    <w:p w14:paraId="668F2BE3" w14:textId="77777777" w:rsidR="006C7607" w:rsidRDefault="006C7607" w:rsidP="00F71127">
      <w:pPr>
        <w:bidi/>
        <w:spacing w:after="0" w:line="240" w:lineRule="auto"/>
      </w:pPr>
      <w:r>
        <w:continuationSeparator/>
      </w:r>
    </w:p>
  </w:footnote>
  <w:footnote w:id="1">
    <w:p w14:paraId="146C9147" w14:textId="77777777" w:rsidR="00F16EA8" w:rsidRPr="001A22D8" w:rsidRDefault="00F16EA8" w:rsidP="00F16EA8">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ـ کافی،ج6،ص45،ح4 ـ وسائل،ج21،ص470 و 471،ح27611.</w:t>
      </w:r>
    </w:p>
  </w:footnote>
  <w:footnote w:id="2">
    <w:p w14:paraId="240E1CEC" w14:textId="77777777" w:rsidR="00F16EA8" w:rsidRDefault="00F16EA8" w:rsidP="00F16EA8">
      <w:pPr>
        <w:pStyle w:val="FootnoteText"/>
        <w:bidi/>
        <w:jc w:val="both"/>
        <w:rPr>
          <w:rFonts w:cs="Abz-2 (Badr)"/>
          <w:rtl/>
          <w:lang w:bidi="fa-IR"/>
        </w:rPr>
      </w:pPr>
      <w:r w:rsidRPr="001A22D8">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امالی طوسی،ص342،ح700 ـ وسائل،ج21،ص460،ح27579.</w:t>
      </w:r>
    </w:p>
  </w:footnote>
  <w:footnote w:id="3">
    <w:p w14:paraId="4C785231" w14:textId="77777777" w:rsidR="00F16EA8" w:rsidRPr="001A22D8" w:rsidRDefault="00F16EA8" w:rsidP="00F16EA8">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شرائع،ج2،ص290</w:t>
      </w:r>
      <w:r w:rsidRPr="001A22D8">
        <w:rPr>
          <w:rFonts w:cs="Abz-2 (Badr)" w:hint="cs"/>
          <w:rtl/>
        </w:rPr>
        <w:t>.</w:t>
      </w:r>
    </w:p>
  </w:footnote>
  <w:footnote w:id="4">
    <w:p w14:paraId="3EF5EE14" w14:textId="77777777" w:rsidR="00F16EA8" w:rsidRPr="001A22D8" w:rsidRDefault="00F16EA8" w:rsidP="00F16EA8">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مبسوط،ج6،ص42</w:t>
      </w:r>
      <w:r w:rsidRPr="001A22D8">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EBA98C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شنبه</w:t>
                          </w:r>
                          <w:r>
                            <w:rPr>
                              <w:rFonts w:cs="B Mehr" w:hint="cs"/>
                              <w:rtl/>
                              <w:lang w:bidi="fa-IR"/>
                            </w:rPr>
                            <w:t xml:space="preserve"> </w:t>
                          </w:r>
                          <w:r>
                            <w:rPr>
                              <w:rFonts w:cs="B Mehr" w:hint="cs"/>
                              <w:rtl/>
                            </w:rPr>
                            <w:t xml:space="preserve">،   </w:t>
                          </w:r>
                          <w:r w:rsidR="00F16EA8">
                            <w:rPr>
                              <w:rFonts w:cs="B Mehr" w:hint="cs"/>
                              <w:rtl/>
                              <w:lang w:bidi="fa-IR"/>
                            </w:rPr>
                            <w:t>03</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EBA98C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شنبه</w:t>
                    </w:r>
                    <w:r>
                      <w:rPr>
                        <w:rFonts w:cs="B Mehr" w:hint="cs"/>
                        <w:rtl/>
                        <w:lang w:bidi="fa-IR"/>
                      </w:rPr>
                      <w:t xml:space="preserve"> </w:t>
                    </w:r>
                    <w:r>
                      <w:rPr>
                        <w:rFonts w:cs="B Mehr" w:hint="cs"/>
                        <w:rtl/>
                      </w:rPr>
                      <w:t xml:space="preserve">،   </w:t>
                    </w:r>
                    <w:r w:rsidR="00F16EA8">
                      <w:rPr>
                        <w:rFonts w:cs="B Mehr" w:hint="cs"/>
                        <w:rtl/>
                        <w:lang w:bidi="fa-IR"/>
                      </w:rPr>
                      <w:t>03</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21720</TotalTime>
  <Pages>1</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585</cp:revision>
  <cp:lastPrinted>2025-04-14T09:12:00Z</cp:lastPrinted>
  <dcterms:created xsi:type="dcterms:W3CDTF">2022-10-16T08:36:00Z</dcterms:created>
  <dcterms:modified xsi:type="dcterms:W3CDTF">2025-05-24T08:47:00Z</dcterms:modified>
</cp:coreProperties>
</file>