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BFD5ABD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600D3">
        <w:rPr>
          <w:rFonts w:cs="B Mitra" w:hint="cs"/>
          <w:b/>
          <w:bCs/>
          <w:sz w:val="32"/>
          <w:szCs w:val="32"/>
          <w:rtl/>
          <w:lang w:bidi="fa-IR"/>
        </w:rPr>
        <w:t>80</w:t>
      </w:r>
      <w:r w:rsidR="00974303">
        <w:rPr>
          <w:rFonts w:cs="B Mitra" w:hint="cs"/>
          <w:b/>
          <w:bCs/>
          <w:sz w:val="32"/>
          <w:szCs w:val="32"/>
          <w:rtl/>
          <w:lang w:bidi="fa-IR"/>
        </w:rPr>
        <w:t>5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6B72903F" w14:textId="3319D0EA" w:rsidR="00974303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pacing w:val="-4"/>
          <w:sz w:val="28"/>
          <w:szCs w:val="28"/>
          <w:rtl/>
        </w:rPr>
      </w:pPr>
      <w:r>
        <w:rPr>
          <w:rFonts w:cs="Abz-2 (Badr)" w:hint="cs"/>
          <w:color w:val="000000" w:themeColor="text1"/>
          <w:spacing w:val="-4"/>
          <w:sz w:val="28"/>
          <w:szCs w:val="28"/>
          <w:rtl/>
        </w:rPr>
        <w:t>اعتراض ابن ادريس به مدعای شيخ در خلاف را جلسه قبل مطرح کرديم.</w:t>
      </w:r>
    </w:p>
    <w:p w14:paraId="082D3260" w14:textId="104C50EF" w:rsidR="00974303" w:rsidRPr="00C22F6F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0070C0"/>
          <w:spacing w:val="-4"/>
          <w:sz w:val="28"/>
          <w:szCs w:val="28"/>
          <w:rtl/>
          <w:lang w:bidi="fa-IR"/>
        </w:rPr>
      </w:pPr>
      <w:r w:rsidRPr="00C22F6F"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علامه در مختلف در پاسخ به </w:t>
      </w:r>
      <w:r>
        <w:rPr>
          <w:rFonts w:cs="Abz-2 (Badr)" w:hint="cs"/>
          <w:color w:val="000000" w:themeColor="text1"/>
          <w:spacing w:val="-4"/>
          <w:sz w:val="28"/>
          <w:szCs w:val="28"/>
          <w:rtl/>
        </w:rPr>
        <w:t>مطالب ابن ادريس</w:t>
      </w:r>
      <w:r w:rsidRPr="00C22F6F"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 می</w:t>
      </w:r>
      <w:r w:rsidRPr="00C22F6F"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 w:rsidRPr="00C22F6F"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فرمايد: </w:t>
      </w:r>
      <w:r>
        <w:rPr>
          <w:rFonts w:cs="Abz-2 (Badr)" w:hint="cs"/>
          <w:color w:val="0070C0"/>
          <w:spacing w:val="-4"/>
          <w:sz w:val="28"/>
          <w:szCs w:val="28"/>
          <w:rtl/>
        </w:rPr>
        <w:t>«</w:t>
      </w:r>
      <w:r w:rsidRPr="00C22F6F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هذا القول جهل منه، لتضمّنه الجرأة العظيمة على الشيخ وعلى غيره من متقدّمي علمائنا ونسبة الشيخ 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إ</w:t>
      </w:r>
      <w:r w:rsidRPr="00C22F6F">
        <w:rPr>
          <w:rFonts w:cs="Abz-2 (Badr)"/>
          <w:color w:val="0070C0"/>
          <w:spacing w:val="-4"/>
          <w:sz w:val="28"/>
          <w:szCs w:val="28"/>
          <w:rtl/>
          <w:lang w:bidi="ar"/>
        </w:rPr>
        <w:t>لى قول غير الحقّ‌، وما يدريه بالإجماع والخلاف وما ورد من الأخبار، ولعلّ‌ هذه المسألة كانت إجماعي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C22F6F">
        <w:rPr>
          <w:rFonts w:cs="Abz-2 (Badr)"/>
          <w:color w:val="0070C0"/>
          <w:spacing w:val="-4"/>
          <w:sz w:val="28"/>
          <w:szCs w:val="28"/>
          <w:rtl/>
          <w:lang w:bidi="ar"/>
        </w:rPr>
        <w:t>ة في زمن الشيخ رحمه الله، أفتى بها من كان في زمانه من المعتبرين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،</w:t>
      </w:r>
      <w:r w:rsidRPr="00C22F6F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والصدوق وابن الجنيد من أكابر علمائنا قالا بذلك، وقد تلونا الخبر الدالّ‌ عليه.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"/>
      </w:r>
    </w:p>
    <w:p w14:paraId="48F22FCB" w14:textId="77777777" w:rsidR="00974303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pacing w:val="-4"/>
          <w:sz w:val="28"/>
          <w:szCs w:val="28"/>
          <w:rtl/>
        </w:rPr>
      </w:pPr>
      <w:r w:rsidRPr="00C22F6F"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اشاره ايشان در ذيل کلامشان به مرسله منقری است. اما در آن مرسله اثری از </w:t>
      </w:r>
      <w:r>
        <w:rPr>
          <w:rFonts w:cs="Abz-2 (Badr)" w:hint="cs"/>
          <w:color w:val="000000" w:themeColor="text1"/>
          <w:spacing w:val="-4"/>
          <w:sz w:val="28"/>
          <w:szCs w:val="28"/>
          <w:rtl/>
        </w:rPr>
        <w:t>حق حضانت مادر تا 7 سالگی پسر و 9 سالگی دختر نيست، بلکه مطلقاً حق حضانت به مادر واگذار شده است. همچنان که قول صدوق نيز موافق با مدعای شيخ در خلاف نيست.</w:t>
      </w:r>
    </w:p>
    <w:p w14:paraId="0E204AF4" w14:textId="77777777" w:rsidR="00974303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0070C0"/>
          <w:spacing w:val="-4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pacing w:val="-4"/>
          <w:sz w:val="28"/>
          <w:szCs w:val="28"/>
          <w:rtl/>
        </w:rPr>
        <w:t>فلذا صاحب حدائق می</w:t>
      </w:r>
      <w:r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>
        <w:rPr>
          <w:rFonts w:cs="Abz-2 (Badr)" w:hint="cs"/>
          <w:color w:val="000000" w:themeColor="text1"/>
          <w:spacing w:val="-4"/>
          <w:sz w:val="28"/>
          <w:szCs w:val="28"/>
          <w:rtl/>
        </w:rPr>
        <w:t xml:space="preserve">فرمايد: </w:t>
      </w:r>
      <w:r w:rsidRPr="004E2FD0">
        <w:rPr>
          <w:rFonts w:cs="Abz-2 (Badr)" w:hint="cs"/>
          <w:color w:val="0070C0"/>
          <w:spacing w:val="-4"/>
          <w:sz w:val="28"/>
          <w:szCs w:val="28"/>
          <w:rtl/>
        </w:rPr>
        <w:t>«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>لا ريب أن</w:t>
      </w:r>
      <w:r w:rsidRPr="004E2FD0"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كلام ابن إدريس جي</w:t>
      </w:r>
      <w:r w:rsidRPr="004E2FD0"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>د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،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لكن</w:t>
      </w:r>
      <w:r w:rsidRPr="004E2FD0"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الأولى الاقتصار على بيان المسألة من غير تعر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4E2FD0">
        <w:rPr>
          <w:rFonts w:cs="Abz-2 (Badr)"/>
          <w:color w:val="0070C0"/>
          <w:spacing w:val="-4"/>
          <w:sz w:val="28"/>
          <w:szCs w:val="28"/>
          <w:rtl/>
          <w:lang w:bidi="ar"/>
        </w:rPr>
        <w:t>ض للإزراء بالشيخ رحمة الله عليه.</w:t>
      </w:r>
      <w:r w:rsidRPr="004E2FD0"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2"/>
      </w:r>
    </w:p>
    <w:p w14:paraId="3D6602CD" w14:textId="4F6FDDAD" w:rsidR="00291ED3" w:rsidRPr="00291ED3" w:rsidRDefault="00291ED3" w:rsidP="00291ED3">
      <w:pPr>
        <w:widowControl w:val="0"/>
        <w:bidi/>
        <w:spacing w:after="0"/>
        <w:ind w:firstLine="284"/>
        <w:jc w:val="both"/>
        <w:rPr>
          <w:rFonts w:cs="Abz-2 (Badr)"/>
          <w:color w:val="0070C0"/>
          <w:spacing w:val="-4"/>
          <w:sz w:val="28"/>
          <w:szCs w:val="28"/>
          <w:rtl/>
          <w:lang w:bidi="fa-IR"/>
        </w:rPr>
      </w:pPr>
      <w:bookmarkStart w:id="1" w:name="_Hlk195435393"/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  <w:lang w:bidi="ar"/>
        </w:rPr>
        <w:t>اما فاضل مقداد در استدلال بر اين قول می</w:t>
      </w:r>
      <w:r w:rsidRPr="00291ED3">
        <w:rPr>
          <w:rFonts w:cs="Abz-2 (Badr)"/>
          <w:color w:val="000000" w:themeColor="text1"/>
          <w:spacing w:val="-4"/>
          <w:sz w:val="28"/>
          <w:szCs w:val="28"/>
          <w:rtl/>
          <w:lang w:bidi="ar"/>
        </w:rPr>
        <w:softHyphen/>
      </w: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  <w:lang w:bidi="ar"/>
        </w:rPr>
        <w:t xml:space="preserve">فرمايد: 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«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لا شك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أن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الباري سبحانه تعل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قت عنايته بتربية الولد غير الممي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ز، ولهذا 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lastRenderedPageBreak/>
        <w:t>أن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كل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ما قربت حاجته إلى التربية يزيد الله في محب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ة الأبوين له وبقدر نقصان الحاجة إليهما ينقص محب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تهما له. ولا ريب أن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محب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ة ال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أُ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للطفل أكمل وأزيد من محب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ة الأب، وليس ثم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حكمة لتلك الزيادة إلا للتربية، فتكون تلك الزيادة المرج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حة لحضانة ال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أُ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ّ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. وحينئذ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ٍ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يكون قول الشيخ في المبسوط والخلاف قريبا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ً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إ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>لى الصواب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،</w:t>
      </w:r>
      <w:r w:rsidRPr="00291ED3">
        <w:rPr>
          <w:rFonts w:cs="Abz-2 (Badr)"/>
          <w:color w:val="0070C0"/>
          <w:spacing w:val="-4"/>
          <w:sz w:val="28"/>
          <w:szCs w:val="28"/>
          <w:rtl/>
          <w:lang w:bidi="ar"/>
        </w:rPr>
        <w:t xml:space="preserve"> بل هو أولى بالصواب</w:t>
      </w:r>
      <w:r>
        <w:rPr>
          <w:rFonts w:cs="Abz-2 (Badr)" w:hint="cs"/>
          <w:color w:val="0070C0"/>
          <w:spacing w:val="-4"/>
          <w:sz w:val="28"/>
          <w:szCs w:val="28"/>
          <w:rtl/>
          <w:lang w:bidi="ar"/>
        </w:rPr>
        <w:t>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3"/>
      </w:r>
    </w:p>
    <w:p w14:paraId="387BA7CE" w14:textId="52450356" w:rsidR="00291ED3" w:rsidRPr="00291ED3" w:rsidRDefault="00291ED3" w:rsidP="00291ED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pacing w:val="-4"/>
          <w:sz w:val="28"/>
          <w:szCs w:val="28"/>
          <w:rtl/>
        </w:rPr>
      </w:pP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</w:rPr>
        <w:t>اما اولاً: اين مطالب استحساناتی هستند که نمی</w:t>
      </w:r>
      <w:r w:rsidRPr="00291ED3"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</w:rPr>
        <w:t>توانند مستند حکم شرعی واقع شوند.</w:t>
      </w:r>
    </w:p>
    <w:p w14:paraId="1003029A" w14:textId="0D897C8E" w:rsidR="00291ED3" w:rsidRPr="00291ED3" w:rsidRDefault="00291ED3" w:rsidP="00291ED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pacing w:val="-4"/>
          <w:sz w:val="28"/>
          <w:szCs w:val="28"/>
          <w:rtl/>
        </w:rPr>
      </w:pP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</w:rPr>
        <w:t>ثانياً: بر فرض تماميت اين استدلال، حداکثر با آن می</w:t>
      </w:r>
      <w:r w:rsidRPr="00291ED3"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</w:rPr>
        <w:t>توان اثبات کرد که مادر حضانت فرزند غير مميّز ـ اعم از دختر و پسر ـ را بر عهده دارد، اما تفصيل بين پسر و دختر که در اين قول وجود دارد، با اين استدلال ثابت نمی</w:t>
      </w:r>
      <w:r w:rsidRPr="00291ED3">
        <w:rPr>
          <w:rFonts w:cs="Abz-2 (Badr)"/>
          <w:color w:val="000000" w:themeColor="text1"/>
          <w:spacing w:val="-4"/>
          <w:sz w:val="28"/>
          <w:szCs w:val="28"/>
          <w:rtl/>
        </w:rPr>
        <w:softHyphen/>
      </w:r>
      <w:r w:rsidRPr="00291ED3">
        <w:rPr>
          <w:rFonts w:cs="Abz-2 (Badr)" w:hint="cs"/>
          <w:color w:val="000000" w:themeColor="text1"/>
          <w:spacing w:val="-4"/>
          <w:sz w:val="28"/>
          <w:szCs w:val="28"/>
          <w:rtl/>
        </w:rPr>
        <w:t>شود.</w:t>
      </w:r>
    </w:p>
    <w:bookmarkEnd w:id="1"/>
    <w:p w14:paraId="07E81BB5" w14:textId="77777777" w:rsidR="00974303" w:rsidRPr="00AE77CA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FF0000"/>
          <w:sz w:val="28"/>
          <w:szCs w:val="28"/>
          <w:rtl/>
          <w:lang w:bidi="ar"/>
        </w:rPr>
      </w:pPr>
      <w:r w:rsidRPr="00AE77CA">
        <w:rPr>
          <w:rFonts w:cs="Abz-2 (Badr)" w:hint="cs"/>
          <w:color w:val="FF0000"/>
          <w:sz w:val="28"/>
          <w:szCs w:val="28"/>
          <w:rtl/>
          <w:lang w:bidi="ar"/>
        </w:rPr>
        <w:t>قول چهارم: در مدّت رضاع مطلقاً و بعد از آن تا هفت سالگی فقط در مورد فرزند دختر</w:t>
      </w:r>
    </w:p>
    <w:p w14:paraId="6E7B908B" w14:textId="77777777" w:rsidR="00974303" w:rsidRDefault="00974303" w:rsidP="00291ED3">
      <w:pPr>
        <w:widowControl w:val="0"/>
        <w:bidi/>
        <w:spacing w:after="0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شيخ در نهايه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فرمايد: 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الأ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مّ‌ أولى بالولد من الأب مدّة الرضاع. فإذا خرج عن حدّ الرضاع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 xml:space="preserve"> كان الوالد أحقّ‌ به منها إذا كان الولد ذكرا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. فإن كانت أ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AE77CA">
        <w:rPr>
          <w:rFonts w:cs="Abz-2 (Badr)"/>
          <w:color w:val="0070C0"/>
          <w:sz w:val="28"/>
          <w:szCs w:val="28"/>
          <w:rtl/>
          <w:lang w:bidi="ar"/>
        </w:rPr>
        <w:t>نثى فهي أحقّ‌ بها إلى سبع سنين</w:t>
      </w:r>
      <w:r w:rsidRPr="00AE77CA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4"/>
      </w:r>
    </w:p>
    <w:p w14:paraId="156521A1" w14:textId="77777777" w:rsidR="00974303" w:rsidRDefault="00974303" w:rsidP="0097430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ابن زهره نيز قائل به اين قول شده و ادعای اجماع بر آن کرده است.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5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علامه از ابن براج در کتاب کامل وی نيز همين قول را نقل کرده است.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6"/>
      </w:r>
    </w:p>
    <w:p w14:paraId="63C7DE26" w14:textId="208EFD9C" w:rsidR="00974303" w:rsidRDefault="00974303" w:rsidP="00974303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همچنين ابن حمزه، ابن ادريس، محقق حلی، </w:t>
      </w:r>
      <w:r w:rsidR="00283DC2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فاضل آبی،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علامه در قواعد و مختلف و ارشاد و تحرير و تبصره، شهيد اول در لمعه، صيمری در غاية المرام، شهيد ثانی در روضه، صاحب رياض و صاحب جواهر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7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نيز اين قول را پذيرفته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اند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>و صاحب جواهر آن را اشهر و بلکه مشهور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داند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8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</w:t>
      </w:r>
    </w:p>
    <w:p w14:paraId="6C65B7C7" w14:textId="2C9E94A5" w:rsidR="00283DC2" w:rsidRPr="00283DC2" w:rsidRDefault="00283DC2" w:rsidP="00283DC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2" w:name="_Hlk195435499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فاضل آبی در استدلال بر اين قول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283DC2">
        <w:rPr>
          <w:rFonts w:cs="Abz-2 (Badr)" w:hint="cs"/>
          <w:color w:val="0070C0"/>
          <w:sz w:val="28"/>
          <w:szCs w:val="28"/>
          <w:rtl/>
          <w:lang w:bidi="fa-IR"/>
        </w:rPr>
        <w:t>«إ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نّ‌ الأب له استحقاق الولاية، فمصلحة المولود مفوّضة إليه، لكن ترك العمل بذلك في البنت 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لى سبع للإجماع وعمل به في الباقي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 فلولا الإجماع في سبع لما قلنا بذلك.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9"/>
      </w:r>
    </w:p>
    <w:p w14:paraId="254BA56B" w14:textId="152A576C" w:rsidR="00283DC2" w:rsidRDefault="00283DC2" w:rsidP="00283DC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البته اين استدلال مبتنی بر همان مطلبی است که سابقاً از ايشان گذشت مبنی بر قبول نسخه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ای از کتاب «مسائل الرجال» که در آن صحيحه ايّوب بن نوح با تعبير «تسع سنين» وارد شده است که در اين صورت، هفت سالگی مستند روايی نخواهد داشت و فقط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 با تکيه بر اجماع آن را پذيرفت. ولی بر اساس اقوالی که گذشت معلوم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که ادعای اجماع در اين خصوص نيز وجهی ندارد.</w:t>
      </w:r>
    </w:p>
    <w:p w14:paraId="3005EB0E" w14:textId="04A3E94B" w:rsidR="00283DC2" w:rsidRPr="00283DC2" w:rsidRDefault="00283DC2" w:rsidP="00283DC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علامه در مختلف در توجيه اين قول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283DC2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لنا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 ما رواه داود بن الحصين عن الصادق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 xml:space="preserve">(ع)... 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وما رواه فضل أبو العباس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 xml:space="preserve">... 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وما رواه الصدوق في كتاب 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من لا يحضره الفقيه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 عن أيّوب بن نوح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 xml:space="preserve">... 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وإنّما حملناه على الأ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>نثى جمعا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283DC2">
        <w:rPr>
          <w:rFonts w:cs="Abz-2 (Badr)"/>
          <w:color w:val="0070C0"/>
          <w:sz w:val="28"/>
          <w:szCs w:val="28"/>
          <w:rtl/>
          <w:lang w:bidi="ar"/>
        </w:rPr>
        <w:t xml:space="preserve"> بين الأخبار.</w:t>
      </w:r>
      <w:r w:rsidRPr="00283DC2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0"/>
      </w:r>
    </w:p>
    <w:p w14:paraId="0A50A3D9" w14:textId="13D93848" w:rsidR="00283DC2" w:rsidRDefault="00283DC2" w:rsidP="00283DC2">
      <w:pPr>
        <w:widowControl w:val="0"/>
        <w:bidi/>
        <w:spacing w:after="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در حقيقت مدعای ايشان اين است که </w:t>
      </w:r>
      <w:r w:rsidR="00BA6EB0">
        <w:rPr>
          <w:rFonts w:cs="Abz-2 (Badr)" w:hint="cs"/>
          <w:color w:val="000000" w:themeColor="text1"/>
          <w:sz w:val="28"/>
          <w:szCs w:val="28"/>
          <w:rtl/>
          <w:lang w:bidi="fa-IR"/>
        </w:rPr>
        <w:t>بنابر آنچه که در موثّقه داود بن الحصين و خبر فضل ابی العبّاس آمده است، پدر بعد از دوره شيرخوارگی، احق به حضانت فرزند است و از اين اطلاق در خصوص فرزند دختر ـ بعد از حمل صحيحه ايّوب بن نوح بر خصوص فرزند دختر ـ دست برداشته می</w:t>
      </w:r>
      <w:r w:rsidR="00BA6EB0"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 w:rsidR="00BA6EB0"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که نتيجه آن، همان مطلبی می</w:t>
      </w:r>
      <w:r w:rsidR="00BA6EB0"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 w:rsidR="00BA6EB0"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که شيخ در نهايه فرموده است.</w:t>
      </w:r>
    </w:p>
    <w:p w14:paraId="6AA3B7D2" w14:textId="720ADFCA" w:rsidR="00BA6EB0" w:rsidRPr="00BA6EB0" w:rsidRDefault="00BA6EB0" w:rsidP="00DE7F70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>در ادامه ايشان از استدلال به مرسله منقری که مستند قول صدوق در مقنع است نيز اين گونه پاسخ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دهد: </w:t>
      </w:r>
      <w:r w:rsidRPr="00BA6EB0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>تأوّله بوجهين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 xml:space="preserve">، 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>أحدهما: أنّها أحقّ‌ إذا رضيت بمثل الأ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>جرة التي أخذها الغير في رضاع الولد وتربيته، لرواية أبي العباس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>...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 xml:space="preserve"> والثاني: حمله على أن يكون الأب عبدا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>، لما رواه داود الرق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BA6EB0">
        <w:rPr>
          <w:rFonts w:cs="Abz-2 (Badr)"/>
          <w:color w:val="0070C0"/>
          <w:sz w:val="28"/>
          <w:szCs w:val="28"/>
          <w:rtl/>
          <w:lang w:bidi="ar"/>
        </w:rPr>
        <w:t>ي</w:t>
      </w:r>
      <w:r w:rsidRPr="00BA6EB0">
        <w:rPr>
          <w:rFonts w:cs="Abz-2 (Badr)" w:hint="cs"/>
          <w:color w:val="0070C0"/>
          <w:sz w:val="28"/>
          <w:szCs w:val="28"/>
          <w:rtl/>
          <w:lang w:bidi="ar"/>
        </w:rPr>
        <w:t>...»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1"/>
      </w:r>
    </w:p>
    <w:bookmarkEnd w:id="2"/>
    <w:p w14:paraId="32DC9013" w14:textId="77777777" w:rsidR="00A36637" w:rsidRDefault="00A36637" w:rsidP="00DE7F70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اولاً: حمل صحيحه ايّوب بن نوح در مقام جمع بين آن و اخبار ديگر بر خصوص فرزند دختر، تبرّعی است و شاهدی بر آن وجود ندارد، بلکه مقتضای حمل مطلق بر مقيّد اين است که اطلاق اخباری که دلالت بر اولويت پدر در حضانت فرزند به نحو مطلق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کنند ـ بر فرض صحّت سند و دلالت آنها ـ به واسطه اين صحيحه حمل بر بعد از هفت سالگی شود، چه در فرزند پسر و چه در فرزند دختر.</w:t>
      </w:r>
    </w:p>
    <w:p w14:paraId="2EF9473C" w14:textId="4540C3AA" w:rsidR="008434FD" w:rsidRPr="008434FD" w:rsidRDefault="008434FD" w:rsidP="00DE7F70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البته صاحب جواهر در مقام بيان شاهد برای جمع بين اخبار به نحو مذکور در اين قول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8434FD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8434FD">
        <w:rPr>
          <w:rFonts w:cs="Abz-2 (Badr)"/>
          <w:color w:val="0070C0"/>
          <w:sz w:val="28"/>
          <w:szCs w:val="28"/>
          <w:rtl/>
          <w:lang w:bidi="ar"/>
        </w:rPr>
        <w:t>الشاهد الإجماع المحكي</w:t>
      </w:r>
      <w:r w:rsidRPr="008434F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8434FD">
        <w:rPr>
          <w:rFonts w:cs="Abz-2 (Badr)"/>
          <w:color w:val="0070C0"/>
          <w:sz w:val="28"/>
          <w:szCs w:val="28"/>
          <w:rtl/>
          <w:lang w:bidi="ar"/>
        </w:rPr>
        <w:t xml:space="preserve"> فيهما المؤي</w:t>
      </w:r>
      <w:r w:rsidRPr="008434F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8434FD">
        <w:rPr>
          <w:rFonts w:cs="Abz-2 (Badr)"/>
          <w:color w:val="0070C0"/>
          <w:sz w:val="28"/>
          <w:szCs w:val="28"/>
          <w:rtl/>
          <w:lang w:bidi="ar"/>
        </w:rPr>
        <w:t>د بالاعتبار، إذ الوالد أنسب بتربية الذكر وتأديبه، كما أن</w:t>
      </w:r>
      <w:r w:rsidRPr="008434F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8434FD">
        <w:rPr>
          <w:rFonts w:cs="Abz-2 (Badr)"/>
          <w:color w:val="0070C0"/>
          <w:sz w:val="28"/>
          <w:szCs w:val="28"/>
          <w:rtl/>
          <w:lang w:bidi="ar"/>
        </w:rPr>
        <w:t xml:space="preserve"> الوالدة أنسب بتربية الأ</w:t>
      </w:r>
      <w:r w:rsidRPr="008434FD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8434FD">
        <w:rPr>
          <w:rFonts w:cs="Abz-2 (Badr)"/>
          <w:color w:val="0070C0"/>
          <w:sz w:val="28"/>
          <w:szCs w:val="28"/>
          <w:rtl/>
          <w:lang w:bidi="ar"/>
        </w:rPr>
        <w:t>نثى وتأديبها.</w:t>
      </w:r>
      <w:r w:rsidRPr="008434FD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2"/>
      </w:r>
    </w:p>
    <w:p w14:paraId="2567F932" w14:textId="55E1E3CE" w:rsidR="008434FD" w:rsidRDefault="008434FD" w:rsidP="00DE7F70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ضمير در «فيهما» نيز به کتاب غنيه و سرائر بازگشت دارد.</w:t>
      </w:r>
    </w:p>
    <w:p w14:paraId="56AC4C75" w14:textId="273772C8" w:rsidR="00892757" w:rsidRDefault="008434FD" w:rsidP="00892757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اما </w:t>
      </w:r>
      <w:r w:rsidR="00DE7F70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گفتيم که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ادعای اجماع مذکور با توجه به اقوالی که سابقاً گذشت، موهون است و اعتباری که ايشان به آن تمسّک کرده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 نيز شاهد جمع عرفی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تواند باشد.</w:t>
      </w:r>
    </w:p>
    <w:p w14:paraId="1C02AC05" w14:textId="6DE7BF50" w:rsidR="00892757" w:rsidRPr="00F36F8F" w:rsidRDefault="00892757" w:rsidP="00892757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اشکال فرمايش علامه در خصوص حمل مرسله منقری را جلسه بعد مطرح خواهيم کرد ان شاء الله.</w:t>
      </w:r>
    </w:p>
    <w:sectPr w:rsidR="00892757" w:rsidRPr="00F36F8F" w:rsidSect="005257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4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7EE2" w14:textId="77777777" w:rsidR="00667A13" w:rsidRDefault="00667A13" w:rsidP="00F71127">
      <w:pPr>
        <w:spacing w:after="0" w:line="240" w:lineRule="auto"/>
      </w:pPr>
      <w:r>
        <w:separator/>
      </w:r>
    </w:p>
  </w:endnote>
  <w:endnote w:type="continuationSeparator" w:id="0">
    <w:p w14:paraId="0D9F818E" w14:textId="77777777" w:rsidR="00667A13" w:rsidRDefault="00667A13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C0C6" w14:textId="77777777" w:rsidR="005257BD" w:rsidRDefault="005257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A2A1" w14:textId="77777777" w:rsidR="005257BD" w:rsidRDefault="00525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EAD7C" w14:textId="77777777" w:rsidR="00667A13" w:rsidRDefault="00667A13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B4C90A9" w14:textId="77777777" w:rsidR="00667A13" w:rsidRDefault="00667A13" w:rsidP="00F71127">
      <w:pPr>
        <w:bidi/>
        <w:spacing w:after="0" w:line="240" w:lineRule="auto"/>
      </w:pPr>
      <w:r>
        <w:continuationSeparator/>
      </w:r>
    </w:p>
  </w:footnote>
  <w:footnote w:id="1">
    <w:p w14:paraId="05A24EA5" w14:textId="77777777" w:rsidR="00974303" w:rsidRPr="00974303" w:rsidRDefault="00974303" w:rsidP="0097430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974303">
        <w:rPr>
          <w:rFonts w:cs="Abz-2 (Badr)"/>
        </w:rPr>
        <w:t xml:space="preserve"> </w:t>
      </w:r>
      <w:r w:rsidRPr="00974303">
        <w:rPr>
          <w:rFonts w:cs="Abz-2 (Badr)" w:hint="cs"/>
          <w:rtl/>
        </w:rPr>
        <w:t>ـ مختلف الشيعة،ج7،ص308.</w:t>
      </w:r>
    </w:p>
  </w:footnote>
  <w:footnote w:id="2">
    <w:p w14:paraId="3EAFC691" w14:textId="77777777" w:rsidR="00974303" w:rsidRPr="00974303" w:rsidRDefault="00974303" w:rsidP="0097430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974303">
        <w:rPr>
          <w:rFonts w:cs="Abz-2 (Badr)"/>
        </w:rPr>
        <w:t xml:space="preserve"> </w:t>
      </w:r>
      <w:r w:rsidRPr="00974303">
        <w:rPr>
          <w:rFonts w:cs="Abz-2 (Badr)" w:hint="cs"/>
          <w:rtl/>
        </w:rPr>
        <w:t>ـ حدائق،ج25،ص88.</w:t>
      </w:r>
    </w:p>
  </w:footnote>
  <w:footnote w:id="3">
    <w:p w14:paraId="46FE815D" w14:textId="7B827677" w:rsidR="00291ED3" w:rsidRPr="00974303" w:rsidRDefault="00291ED3" w:rsidP="00291ED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974303">
        <w:rPr>
          <w:rFonts w:cs="Abz-2 (Badr)"/>
        </w:rPr>
        <w:t xml:space="preserve"> </w:t>
      </w:r>
      <w:r w:rsidRPr="0097430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التنقيح الرائع</w:t>
      </w:r>
      <w:r w:rsidRPr="00974303">
        <w:rPr>
          <w:rFonts w:cs="Abz-2 (Badr)" w:hint="cs"/>
          <w:rtl/>
        </w:rPr>
        <w:t>،ج</w:t>
      </w:r>
      <w:r>
        <w:rPr>
          <w:rFonts w:cs="Abz-2 (Badr)" w:hint="cs"/>
          <w:rtl/>
        </w:rPr>
        <w:t>3</w:t>
      </w:r>
      <w:r w:rsidRPr="00974303">
        <w:rPr>
          <w:rFonts w:cs="Abz-2 (Badr)" w:hint="cs"/>
          <w:rtl/>
        </w:rPr>
        <w:t>،ص</w:t>
      </w:r>
      <w:r>
        <w:rPr>
          <w:rFonts w:cs="Abz-2 (Badr)" w:hint="cs"/>
          <w:rtl/>
        </w:rPr>
        <w:t>272</w:t>
      </w:r>
      <w:r w:rsidRPr="00974303">
        <w:rPr>
          <w:rFonts w:cs="Abz-2 (Badr)" w:hint="cs"/>
          <w:rtl/>
        </w:rPr>
        <w:t>.</w:t>
      </w:r>
    </w:p>
  </w:footnote>
  <w:footnote w:id="4">
    <w:p w14:paraId="78616C1C" w14:textId="77777777" w:rsidR="00974303" w:rsidRPr="00974303" w:rsidRDefault="00974303" w:rsidP="0097430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974303">
        <w:rPr>
          <w:rFonts w:cs="Abz-2 (Badr)"/>
        </w:rPr>
        <w:t xml:space="preserve"> </w:t>
      </w:r>
      <w:r w:rsidRPr="00974303">
        <w:rPr>
          <w:rFonts w:cs="Abz-2 (Badr)" w:hint="cs"/>
          <w:rtl/>
        </w:rPr>
        <w:t>ـ نهايه،ص503 و 504.</w:t>
      </w:r>
    </w:p>
  </w:footnote>
  <w:footnote w:id="5">
    <w:p w14:paraId="4C7D5A4B" w14:textId="77777777" w:rsidR="00974303" w:rsidRPr="00974303" w:rsidRDefault="00974303" w:rsidP="0097430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974303">
        <w:rPr>
          <w:rFonts w:cs="Abz-2 (Badr)"/>
        </w:rPr>
        <w:t xml:space="preserve"> </w:t>
      </w:r>
      <w:r w:rsidRPr="00974303">
        <w:rPr>
          <w:rFonts w:cs="Abz-2 (Badr)" w:hint="cs"/>
          <w:rtl/>
        </w:rPr>
        <w:t>ـ غنيه،ج1،ص387.</w:t>
      </w:r>
    </w:p>
  </w:footnote>
  <w:footnote w:id="6">
    <w:p w14:paraId="7FFDCD47" w14:textId="77777777" w:rsidR="00974303" w:rsidRPr="005026FA" w:rsidRDefault="00974303" w:rsidP="00974303">
      <w:pPr>
        <w:widowControl w:val="0"/>
        <w:bidi/>
        <w:spacing w:after="0" w:line="266" w:lineRule="auto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>ـ مختلف الشيعة،ج7،ص306.</w:t>
      </w:r>
    </w:p>
  </w:footnote>
  <w:footnote w:id="7">
    <w:p w14:paraId="46B91B6C" w14:textId="671B190C" w:rsidR="00974303" w:rsidRPr="005026FA" w:rsidRDefault="00974303" w:rsidP="00974303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974303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 xml:space="preserve">ـ وسيله،ص288 ـ سرائر،ج2،ص651 ـ المختصر النافع،ج1،ص194 ـ شرائع،ج2،ص289 و 290 ـ </w:t>
      </w:r>
      <w:r w:rsidR="00283DC2">
        <w:rPr>
          <w:rFonts w:cs="Abz-2 (Badr)" w:hint="cs"/>
          <w:rtl/>
        </w:rPr>
        <w:t xml:space="preserve">کشف الرموز،ج2،ص201 ـ </w:t>
      </w:r>
      <w:r>
        <w:rPr>
          <w:rFonts w:cs="Abz-2 (Badr)" w:hint="cs"/>
          <w:rtl/>
        </w:rPr>
        <w:t>قواعد الأحکام،</w:t>
      </w:r>
      <w:r w:rsidR="00283DC2">
        <w:rPr>
          <w:rFonts w:cs="Abz-2 (Badr)" w:hint="cs"/>
          <w:rtl/>
        </w:rPr>
        <w:t xml:space="preserve"> </w:t>
      </w:r>
      <w:r>
        <w:rPr>
          <w:rFonts w:cs="Abz-2 (Badr)" w:hint="cs"/>
          <w:rtl/>
        </w:rPr>
        <w:t>ج3،ص102 ـ مختلف الشيعة،ج7،ص307 ـ ارشاد،ج2،ص40 ـ تحرير،ج4،ص12 ـ تبصره،ص143 ـ لمعه،ص176 و 177 ـ غاية المرام،ج3،</w:t>
      </w:r>
      <w:r w:rsidR="00283DC2">
        <w:rPr>
          <w:rFonts w:cs="Abz-2 (Badr)" w:hint="cs"/>
          <w:rtl/>
        </w:rPr>
        <w:t xml:space="preserve"> </w:t>
      </w:r>
      <w:r>
        <w:rPr>
          <w:rFonts w:cs="Abz-2 (Badr)" w:hint="cs"/>
          <w:rtl/>
        </w:rPr>
        <w:t>ص177 ـ الروضة البهيّة،ج5،ص458 و 459 ـ رياض،ج12،ص157 ـ جواهر،ج31،ص292.</w:t>
      </w:r>
    </w:p>
  </w:footnote>
  <w:footnote w:id="8">
    <w:p w14:paraId="465DD72D" w14:textId="77777777" w:rsidR="00974303" w:rsidRPr="00283DC2" w:rsidRDefault="00974303" w:rsidP="00974303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283DC2">
        <w:rPr>
          <w:rStyle w:val="FootnoteReference"/>
          <w:rFonts w:cs="Abz-2 (Badr)"/>
          <w:vertAlign w:val="baseline"/>
        </w:rPr>
        <w:footnoteRef/>
      </w:r>
      <w:r w:rsidRPr="00283DC2">
        <w:rPr>
          <w:rFonts w:cs="Abz-2 (Badr)"/>
        </w:rPr>
        <w:t xml:space="preserve"> </w:t>
      </w:r>
      <w:r w:rsidRPr="00283DC2">
        <w:rPr>
          <w:rFonts w:cs="Abz-2 (Badr)" w:hint="cs"/>
          <w:rtl/>
        </w:rPr>
        <w:t>ـ جواهر،ج31،ص290.</w:t>
      </w:r>
    </w:p>
  </w:footnote>
  <w:footnote w:id="9">
    <w:p w14:paraId="629AFDBC" w14:textId="1D69AFA5" w:rsidR="00283DC2" w:rsidRPr="005026FA" w:rsidRDefault="00283DC2" w:rsidP="00283DC2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283DC2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>ـ کشف الرموز،ج2،ص201.</w:t>
      </w:r>
    </w:p>
  </w:footnote>
  <w:footnote w:id="10">
    <w:p w14:paraId="0C673C66" w14:textId="6AC1D765" w:rsidR="00283DC2" w:rsidRPr="005026FA" w:rsidRDefault="00283DC2" w:rsidP="00283DC2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283DC2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>ـ مختلف الشيعة،ج7،ص307.</w:t>
      </w:r>
    </w:p>
  </w:footnote>
  <w:footnote w:id="11">
    <w:p w14:paraId="56EE213F" w14:textId="7FE08ED3" w:rsidR="00BA6EB0" w:rsidRPr="005026FA" w:rsidRDefault="00BA6EB0" w:rsidP="00BA6EB0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283DC2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>ـ همان.</w:t>
      </w:r>
    </w:p>
  </w:footnote>
  <w:footnote w:id="12">
    <w:p w14:paraId="66645E50" w14:textId="0EAA141C" w:rsidR="008434FD" w:rsidRPr="005026FA" w:rsidRDefault="008434FD" w:rsidP="008434FD">
      <w:pPr>
        <w:widowControl w:val="0"/>
        <w:bidi/>
        <w:spacing w:after="0" w:line="266" w:lineRule="auto"/>
        <w:jc w:val="both"/>
        <w:rPr>
          <w:rFonts w:cs="Abz-2 (Badr)"/>
          <w:rtl/>
          <w:lang w:bidi="fa-IR"/>
        </w:rPr>
      </w:pPr>
      <w:r w:rsidRPr="00283DC2">
        <w:rPr>
          <w:rStyle w:val="FootnoteReference"/>
          <w:rFonts w:cs="Abz-2 (Badr)"/>
          <w:vertAlign w:val="baseline"/>
        </w:rPr>
        <w:footnoteRef/>
      </w:r>
      <w:r w:rsidRPr="007C4294">
        <w:rPr>
          <w:rFonts w:cs="Abz-2 (Badr)"/>
        </w:rPr>
        <w:t xml:space="preserve"> </w:t>
      </w:r>
      <w:r>
        <w:rPr>
          <w:rFonts w:cs="Abz-2 (Badr)" w:hint="cs"/>
          <w:rtl/>
        </w:rPr>
        <w:t xml:space="preserve">ـ </w:t>
      </w:r>
      <w:bookmarkStart w:id="3" w:name="_Hlk195437725"/>
      <w:r w:rsidR="0019772C">
        <w:rPr>
          <w:rFonts w:cs="Abz-2 (Badr)" w:hint="cs"/>
          <w:rtl/>
        </w:rPr>
        <w:t>جواهر،ج31،ص291</w:t>
      </w:r>
      <w:bookmarkEnd w:id="3"/>
      <w:r>
        <w:rPr>
          <w:rFonts w:cs="Abz-2 (Badr)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A82C" w14:textId="77777777" w:rsidR="005257BD" w:rsidRDefault="005257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5ADE" w14:textId="16770B2B" w:rsidR="005257BD" w:rsidRDefault="005257B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FF42764" wp14:editId="5A6A07E9">
              <wp:simplePos x="0" y="0"/>
              <wp:positionH relativeFrom="column">
                <wp:posOffset>2090420</wp:posOffset>
              </wp:positionH>
              <wp:positionV relativeFrom="paragraph">
                <wp:posOffset>600075</wp:posOffset>
              </wp:positionV>
              <wp:extent cx="3848100" cy="16478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0" cy="1647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01777C" w14:textId="331160CA" w:rsidR="005257BD" w:rsidRDefault="005257BD" w:rsidP="005257B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46517895" w14:textId="77777777" w:rsidR="005257BD" w:rsidRDefault="005257BD" w:rsidP="005257BD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E8BD03C" w14:textId="6DDD0D35" w:rsidR="005257BD" w:rsidRDefault="005257BD" w:rsidP="005257BD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دوشنبه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25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فروردین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4C05B0D" w14:textId="77777777" w:rsidR="005257BD" w:rsidRDefault="005257BD" w:rsidP="005257BD"/>
                        <w:p w14:paraId="3271BF9D" w14:textId="77777777" w:rsidR="005257BD" w:rsidRDefault="005257BD" w:rsidP="005257BD"/>
                        <w:p w14:paraId="50D0C539" w14:textId="77777777" w:rsidR="005257BD" w:rsidRDefault="005257BD" w:rsidP="005257BD"/>
                        <w:p w14:paraId="742AF7B7" w14:textId="77777777" w:rsidR="005257BD" w:rsidRDefault="005257BD" w:rsidP="005257BD"/>
                        <w:p w14:paraId="2F6E29C8" w14:textId="77777777" w:rsidR="005257BD" w:rsidRDefault="005257BD" w:rsidP="005257BD"/>
                        <w:p w14:paraId="3045B2B3" w14:textId="77777777" w:rsidR="005257BD" w:rsidRDefault="005257BD" w:rsidP="005257BD"/>
                        <w:p w14:paraId="7CE55D15" w14:textId="77777777" w:rsidR="005257BD" w:rsidRDefault="005257BD" w:rsidP="005257BD"/>
                        <w:p w14:paraId="0630E997" w14:textId="77777777" w:rsidR="005257BD" w:rsidRDefault="005257BD" w:rsidP="005257BD"/>
                        <w:p w14:paraId="1D7DFC2E" w14:textId="77777777" w:rsidR="005257BD" w:rsidRDefault="005257BD" w:rsidP="005257BD"/>
                        <w:p w14:paraId="05403EA4" w14:textId="77777777" w:rsidR="005257BD" w:rsidRDefault="005257BD" w:rsidP="005257BD"/>
                        <w:p w14:paraId="0CAFC976" w14:textId="77777777" w:rsidR="005257BD" w:rsidRDefault="005257BD" w:rsidP="005257BD"/>
                        <w:p w14:paraId="4ED069F7" w14:textId="77777777" w:rsidR="005257BD" w:rsidRDefault="005257BD" w:rsidP="005257BD"/>
                        <w:p w14:paraId="0FBD526D" w14:textId="11458524" w:rsidR="005257BD" w:rsidRDefault="005257B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427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4.6pt;margin-top:47.25pt;width:303pt;height:12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+spDQIAAPcDAAAOAAAAZHJzL2Uyb0RvYy54bWysU9uO2yAQfa/Uf0C8N7bTZDdrxVlts01V&#10;aXuRtv0AjHGMCgwFEjv9+h2wN5u2b1V5QAwznJk5c1jfDlqRo3BegqloMcspEYZDI82+ot+/7d6s&#10;KPGBmYYpMKKiJ+Hp7eb1q3VvSzGHDlQjHEEQ48veVrQLwZZZ5nknNPMzsMKgswWnWUDT7bPGsR7R&#10;tcrmeX6V9eAa64AL7/H2fnTSTcJvW8HDl7b1IhBVUawtpN2lvY57tlmzcu+Y7SSfymD/UIVm0mDS&#10;M9Q9C4wcnPwLSkvuwEMbZhx0Bm0ruUg9YDdF/kc3jx2zIvWC5Hh7psn/P1j++fhovzoShncw4ABT&#10;E94+AP/hiYFtx8xe3DkHfSdYg4mLSFnWW19OTyPVvvQRpO4/QYNDZocACWhonY6sYJ8E0XEApzPp&#10;YgiE4+Xb1WJV5Oji6CuuFter+TLlYOXzc+t8+CBAk3ioqMOpJnh2fPAhlsPK55CYzYOSzU4qlQy3&#10;r7fKkSNDBezSmtB/C1OG9BW9WWLu+MpAfJ/EoWVAhSqpK7rK4xo1E+l4b5oUEphU4xkrUWbiJ1Iy&#10;khOGesDAyFMNzQmZcjAqEX8OHjpwvyjpUYUV9T8PzAlK1EeDbN8Ui0WUbTIWy+s5Gu7SU196mOEI&#10;VdFAyXjchiT1saM7nEorE18vlUy1oroSjdNPiPK9tFPUy3/dPAEAAP//AwBQSwMEFAAGAAgAAAAh&#10;AOMHdbDeAAAACgEAAA8AAABkcnMvZG93bnJldi54bWxMj8FOg0AQhu8mvsNmTLwYu0ihFcrSqInG&#10;a2sfYGC3QMrOEnZb6Ns7nuxx5v/yzzfFdra9uJjRd44UvCwiEIZqpztqFBx+Pp9fQfiApLF3ZBRc&#10;jYdteX9XYK7dRDtz2YdGcAn5HBW0IQy5lL5ujUW/cIMhzo5utBh4HBupR5y43PYyjqKVtNgRX2hx&#10;MB+tqU/7s1Vw/J6e0myqvsJhvUtW79itK3dV6vFhftuACGYO/zD86bM6lOxUuTNpL3oFyziLGVWQ&#10;JSkIBrJlyouKkzSJQJaFvH2h/AUAAP//AwBQSwECLQAUAAYACAAAACEAtoM4kv4AAADhAQAAEwAA&#10;AAAAAAAAAAAAAAAAAAAAW0NvbnRlbnRfVHlwZXNdLnhtbFBLAQItABQABgAIAAAAIQA4/SH/1gAA&#10;AJQBAAALAAAAAAAAAAAAAAAAAC8BAABfcmVscy8ucmVsc1BLAQItABQABgAIAAAAIQCan+spDQIA&#10;APcDAAAOAAAAAAAAAAAAAAAAAC4CAABkcnMvZTJvRG9jLnhtbFBLAQItABQABgAIAAAAIQDjB3Ww&#10;3gAAAAoBAAAPAAAAAAAAAAAAAAAAAGcEAABkcnMvZG93bnJldi54bWxQSwUGAAAAAAQABADzAAAA&#10;cgUAAAAA&#10;" stroked="f">
              <v:textbox>
                <w:txbxContent>
                  <w:p w14:paraId="0F01777C" w14:textId="331160CA" w:rsidR="005257BD" w:rsidRDefault="005257BD" w:rsidP="005257B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46517895" w14:textId="77777777" w:rsidR="005257BD" w:rsidRDefault="005257BD" w:rsidP="005257BD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E8BD03C" w14:textId="6DDD0D35" w:rsidR="005257BD" w:rsidRDefault="005257BD" w:rsidP="005257BD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دوشنبه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25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فروردین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4C05B0D" w14:textId="77777777" w:rsidR="005257BD" w:rsidRDefault="005257BD" w:rsidP="005257BD"/>
                  <w:p w14:paraId="3271BF9D" w14:textId="77777777" w:rsidR="005257BD" w:rsidRDefault="005257BD" w:rsidP="005257BD"/>
                  <w:p w14:paraId="50D0C539" w14:textId="77777777" w:rsidR="005257BD" w:rsidRDefault="005257BD" w:rsidP="005257BD"/>
                  <w:p w14:paraId="742AF7B7" w14:textId="77777777" w:rsidR="005257BD" w:rsidRDefault="005257BD" w:rsidP="005257BD"/>
                  <w:p w14:paraId="2F6E29C8" w14:textId="77777777" w:rsidR="005257BD" w:rsidRDefault="005257BD" w:rsidP="005257BD"/>
                  <w:p w14:paraId="3045B2B3" w14:textId="77777777" w:rsidR="005257BD" w:rsidRDefault="005257BD" w:rsidP="005257BD"/>
                  <w:p w14:paraId="7CE55D15" w14:textId="77777777" w:rsidR="005257BD" w:rsidRDefault="005257BD" w:rsidP="005257BD"/>
                  <w:p w14:paraId="0630E997" w14:textId="77777777" w:rsidR="005257BD" w:rsidRDefault="005257BD" w:rsidP="005257BD"/>
                  <w:p w14:paraId="1D7DFC2E" w14:textId="77777777" w:rsidR="005257BD" w:rsidRDefault="005257BD" w:rsidP="005257BD"/>
                  <w:p w14:paraId="05403EA4" w14:textId="77777777" w:rsidR="005257BD" w:rsidRDefault="005257BD" w:rsidP="005257BD"/>
                  <w:p w14:paraId="0CAFC976" w14:textId="77777777" w:rsidR="005257BD" w:rsidRDefault="005257BD" w:rsidP="005257BD"/>
                  <w:p w14:paraId="4ED069F7" w14:textId="77777777" w:rsidR="005257BD" w:rsidRDefault="005257BD" w:rsidP="005257BD"/>
                  <w:p w14:paraId="0FBD526D" w14:textId="11458524" w:rsidR="005257BD" w:rsidRDefault="005257BD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6F200E4" wp14:editId="4D18F9F4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7E13" w14:textId="77777777" w:rsidR="005257BD" w:rsidRDefault="005257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2B9E"/>
    <w:rsid w:val="00523571"/>
    <w:rsid w:val="0052404B"/>
    <w:rsid w:val="00524815"/>
    <w:rsid w:val="00524A85"/>
    <w:rsid w:val="0052536B"/>
    <w:rsid w:val="005257BD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B94"/>
    <w:rsid w:val="00554D35"/>
    <w:rsid w:val="0055671F"/>
    <w:rsid w:val="00556729"/>
    <w:rsid w:val="00556776"/>
    <w:rsid w:val="005568E8"/>
    <w:rsid w:val="00557416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A13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5E3A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5028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21558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521</cp:revision>
  <cp:lastPrinted>2025-04-13T08:35:00Z</cp:lastPrinted>
  <dcterms:created xsi:type="dcterms:W3CDTF">2022-10-16T08:36:00Z</dcterms:created>
  <dcterms:modified xsi:type="dcterms:W3CDTF">2025-04-14T07:43:00Z</dcterms:modified>
</cp:coreProperties>
</file>