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1A7C2C0"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441942">
        <w:rPr>
          <w:rFonts w:cs="B Mitra" w:hint="cs"/>
          <w:b/>
          <w:bCs/>
          <w:sz w:val="32"/>
          <w:szCs w:val="32"/>
          <w:rtl/>
          <w:lang w:bidi="fa-IR"/>
        </w:rPr>
        <w:t>6</w:t>
      </w:r>
    </w:p>
    <w:p w14:paraId="411D5B03" w14:textId="7D419E49" w:rsidR="00441942" w:rsidRDefault="00441942" w:rsidP="00CC08CD">
      <w:pPr>
        <w:widowControl w:val="0"/>
        <w:bidi/>
        <w:spacing w:after="0" w:line="264" w:lineRule="auto"/>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جلسه قبل گفتيم که در خصوص ملکيت زوجه بر نصف مهر بعد از طلاقی که قبل از دخول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دو احتمال وجود دارد: 1 ـ طلاق سبب فسخ ملکيت زوجه بر نصف مهر و ثبوت ملکيت زوج بر آن است. 2 ـ طلاق کاشف از اين است که زوجه از ابتدا مالک بيش از نصف مهر نشده است، بدين معنا که ملکيت او بر نصف مهر به نحو شرط متأخر مشروط به عدم طلاق وی توسط زوج قبل از دخول به وی است.</w:t>
      </w:r>
    </w:p>
    <w:p w14:paraId="2AB7DDF8" w14:textId="6D94B66F" w:rsidR="00441942" w:rsidRDefault="00441942" w:rsidP="00CC08CD">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معلوم است که مراد از نحوه دوم اين نيست که استحقاق زوجه برای نصف مهر با عقد و برای نصف دوم آن با وطی ثابت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در ادامه بحث از آن خواهد آمد ان شاء الله و خواهيم گفت که عقد سبب ملکيت زوجه بر کل مهر است، بلکه مراد اين است که هرچند عقد مقتضی برای ملکيت زوجه بر کل مهر است اما ملکيت او بر نصف مهر مشروط به شرط متأخر ـ يعنی عدم طلاق ـ است.</w:t>
      </w:r>
    </w:p>
    <w:p w14:paraId="407E5DF5" w14:textId="54954AAD" w:rsidR="00441942" w:rsidRDefault="00441942" w:rsidP="00CC08CD">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آيه شريفه هرچند مقداری را که زوجه بعد از طلاق استحقاق دارد بيان می</w:t>
      </w:r>
      <w:r>
        <w:rPr>
          <w:rFonts w:ascii="Traditional Arabic" w:hAnsi="Traditional Arabic" w:cs="Abz-2 (Badr)"/>
          <w:color w:val="000000"/>
          <w:sz w:val="28"/>
          <w:szCs w:val="28"/>
          <w:rtl/>
          <w:lang w:bidi="fa-IR"/>
        </w:rPr>
        <w:softHyphen/>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و آن را نصف مهر المسمی عنوان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w:t>
      </w:r>
      <w:r w:rsidR="00B10032">
        <w:rPr>
          <w:rFonts w:ascii="Traditional Arabic" w:hAnsi="Traditional Arabic" w:cs="Abz-2 (Badr)" w:hint="cs"/>
          <w:color w:val="000000"/>
          <w:sz w:val="28"/>
          <w:szCs w:val="28"/>
          <w:rtl/>
          <w:lang w:bidi="fa-IR"/>
        </w:rPr>
        <w:t xml:space="preserve"> که لازمه آن ثبوت ملکيت زوج بر باقی مهر المسمی است</w:t>
      </w:r>
      <w:r>
        <w:rPr>
          <w:rFonts w:ascii="Traditional Arabic" w:hAnsi="Traditional Arabic" w:cs="Abz-2 (Badr)" w:hint="cs"/>
          <w:color w:val="000000"/>
          <w:sz w:val="28"/>
          <w:szCs w:val="28"/>
          <w:rtl/>
          <w:lang w:bidi="fa-IR"/>
        </w:rPr>
        <w:t xml:space="preserve"> اما در خصوص اين که </w:t>
      </w:r>
      <w:r w:rsidR="00B10032">
        <w:rPr>
          <w:rFonts w:ascii="Traditional Arabic" w:hAnsi="Traditional Arabic" w:cs="Abz-2 (Badr)" w:hint="cs"/>
          <w:color w:val="000000"/>
          <w:sz w:val="28"/>
          <w:szCs w:val="28"/>
          <w:rtl/>
          <w:lang w:bidi="fa-IR"/>
        </w:rPr>
        <w:t xml:space="preserve">طلاق چه نقشی در </w:t>
      </w:r>
      <w:r>
        <w:rPr>
          <w:rFonts w:ascii="Traditional Arabic" w:hAnsi="Traditional Arabic" w:cs="Abz-2 (Badr)" w:hint="cs"/>
          <w:color w:val="000000"/>
          <w:sz w:val="28"/>
          <w:szCs w:val="28"/>
          <w:rtl/>
          <w:lang w:bidi="fa-IR"/>
        </w:rPr>
        <w:t xml:space="preserve">ملکيت زوجه بر باقی مهر </w:t>
      </w:r>
      <w:r w:rsidR="00B10032">
        <w:rPr>
          <w:rFonts w:ascii="Traditional Arabic" w:hAnsi="Traditional Arabic" w:cs="Abz-2 (Badr)" w:hint="cs"/>
          <w:color w:val="000000"/>
          <w:sz w:val="28"/>
          <w:szCs w:val="28"/>
          <w:rtl/>
          <w:lang w:bidi="fa-IR"/>
        </w:rPr>
        <w:t>دارد</w:t>
      </w:r>
      <w:r>
        <w:rPr>
          <w:rFonts w:ascii="Traditional Arabic" w:hAnsi="Traditional Arabic" w:cs="Abz-2 (Badr)" w:hint="cs"/>
          <w:color w:val="000000"/>
          <w:sz w:val="28"/>
          <w:szCs w:val="28"/>
          <w:rtl/>
          <w:lang w:bidi="fa-IR"/>
        </w:rPr>
        <w:t>،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از آن استفاه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ای نمود. بنابر اين لازم است که برای فهم چگونگی </w:t>
      </w:r>
      <w:r w:rsidR="00CC08CD">
        <w:rPr>
          <w:rFonts w:ascii="Traditional Arabic" w:hAnsi="Traditional Arabic" w:cs="Abz-2 (Badr)" w:hint="cs"/>
          <w:color w:val="000000"/>
          <w:sz w:val="28"/>
          <w:szCs w:val="28"/>
          <w:rtl/>
          <w:lang w:bidi="fa-IR"/>
        </w:rPr>
        <w:t>مدخليت طلاق در اين مسأله</w:t>
      </w:r>
      <w:r>
        <w:rPr>
          <w:rFonts w:ascii="Traditional Arabic" w:hAnsi="Traditional Arabic" w:cs="Abz-2 (Badr)" w:hint="cs"/>
          <w:color w:val="000000"/>
          <w:sz w:val="28"/>
          <w:szCs w:val="28"/>
          <w:rtl/>
          <w:lang w:bidi="fa-IR"/>
        </w:rPr>
        <w:t xml:space="preserve"> به اخبار رجوع کنيم.</w:t>
      </w:r>
    </w:p>
    <w:p w14:paraId="4AE745B0" w14:textId="77777777" w:rsidR="00441942" w:rsidRDefault="00441942" w:rsidP="00CC08CD">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اخباری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در اين مقام به آنها استناد نمود به قرار ذيل است:</w:t>
      </w:r>
    </w:p>
    <w:p w14:paraId="256947EE" w14:textId="77777777" w:rsidR="00441942" w:rsidRDefault="00441942" w:rsidP="00CC08CD">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1 ـ </w:t>
      </w:r>
      <w:r w:rsidRPr="00695BC8">
        <w:rPr>
          <w:rFonts w:ascii="Traditional Arabic" w:hAnsi="Traditional Arabic" w:cs="Abz-2 (Badr)" w:hint="cs"/>
          <w:color w:val="000000"/>
          <w:sz w:val="28"/>
          <w:szCs w:val="28"/>
          <w:rtl/>
          <w:lang w:bidi="fa-IR"/>
        </w:rPr>
        <w:t xml:space="preserve">صحيحه </w:t>
      </w:r>
      <w:r w:rsidRPr="00F000B3">
        <w:rPr>
          <w:rFonts w:ascii="Traditional Arabic" w:hAnsi="Traditional Arabic" w:cs="Abz-2 (Badr)"/>
          <w:color w:val="000000"/>
          <w:sz w:val="28"/>
          <w:szCs w:val="28"/>
          <w:rtl/>
          <w:lang w:bidi="fa-IR"/>
        </w:rPr>
        <w:t>أبي بصير عن‌ أبي عبد الله</w:t>
      </w:r>
      <w:r w:rsidRPr="00695BC8">
        <w:rPr>
          <w:rFonts w:ascii="Traditional Arabic" w:hAnsi="Traditional Arabic" w:cs="Abz-2 (Badr)" w:hint="cs"/>
          <w:color w:val="000000"/>
          <w:sz w:val="28"/>
          <w:szCs w:val="28"/>
          <w:rtl/>
          <w:lang w:bidi="fa-IR"/>
        </w:rPr>
        <w:t>(ع)،</w:t>
      </w:r>
      <w:r w:rsidRPr="00F000B3">
        <w:rPr>
          <w:rFonts w:ascii="Traditional Arabic" w:hAnsi="Traditional Arabic" w:cs="Abz-2 (Badr)"/>
          <w:color w:val="000000"/>
          <w:sz w:val="28"/>
          <w:szCs w:val="28"/>
          <w:rtl/>
          <w:lang w:bidi="fa-IR"/>
        </w:rPr>
        <w:t xml:space="preserve">‌ قال‌: </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سألته‌ عن‌ رجل‌ تزوّج‌ امرأة‌ على بستان‌ له‌ معروف‌ وله‌ غلّة‌ كثيرة‌ ثمّ‌ مكث‌ سنين‌ لم‌ يدخل‌ بها ثمّ‌ طلّقها</w:t>
      </w:r>
      <w:r>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ينظر إلى ما صار إليه‌ من‌ غلّة‌ البستان‌ من‌ يوم‌ تزوّجها فيعطيها نصفه‌ ويعطيها </w:t>
      </w:r>
      <w:r w:rsidRPr="00F000B3">
        <w:rPr>
          <w:rFonts w:ascii="Traditional Arabic" w:hAnsi="Traditional Arabic" w:cs="Abz-2 (Badr)"/>
          <w:color w:val="000000"/>
          <w:sz w:val="28"/>
          <w:szCs w:val="28"/>
          <w:rtl/>
          <w:lang w:bidi="fa-IR"/>
        </w:rPr>
        <w:lastRenderedPageBreak/>
        <w:t>نصف‌ البستان‌</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إلا أن‌ تعفو فتقبل‌ منه‌ ويصطلحان‌ على شي‌ء‌ ترضى به‌ منه‌</w:t>
      </w:r>
      <w:r>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فإنّه‌ أقرب‌ للتقوى‌</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52F94AE1" w14:textId="77777777" w:rsidR="00441942" w:rsidRDefault="00441942" w:rsidP="00CC08CD">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ظاهر از اين روايت اين است که طلاق کاشف از عدم ملکيت زوجه بر نصف مهر از ابتداست، زيرا در غير اين صورت وجهی برای تنصيف غله بستان بين زوج و زوجه وجود نخواهد داشت بلکه جميع غله از حين عقد تا حين طلاق ملک زوجه خواهد بود.</w:t>
      </w:r>
    </w:p>
    <w:p w14:paraId="40BA7646" w14:textId="77777777" w:rsidR="00441942" w:rsidRDefault="00441942" w:rsidP="00CC08C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ولکن قال في کشف اللثام: «</w:t>
      </w:r>
      <w:r w:rsidRPr="00D56684">
        <w:rPr>
          <w:rFonts w:ascii="Traditional Arabic" w:hAnsi="Traditional Arabic" w:cs="Abz-2 (Badr)"/>
          <w:color w:val="000000"/>
          <w:sz w:val="28"/>
          <w:szCs w:val="28"/>
          <w:rtl/>
          <w:lang w:bidi="fa-IR"/>
        </w:rPr>
        <w:t>يجوز أن يكون الغلّة من زرع يزرعه الرجل، وأن يكون الصداق هو البستان دون أشجاره، وعلى التقديرين فليست الغلّة من نماء المهر فيختصّ‌ بالرجل، فالأمر بدفع النصف منها محمول على الاستحباب كما يرشد إليه قوله</w:t>
      </w:r>
      <w:r>
        <w:rPr>
          <w:rFonts w:ascii="Traditional Arabic" w:hAnsi="Traditional Arabic" w:cs="Abz-2 (Badr)" w:hint="cs"/>
          <w:color w:val="000000"/>
          <w:sz w:val="28"/>
          <w:szCs w:val="28"/>
          <w:rtl/>
          <w:lang w:bidi="fa-IR"/>
        </w:rPr>
        <w:t>(ع)</w:t>
      </w:r>
      <w:r w:rsidRPr="00D56684">
        <w:rPr>
          <w:rFonts w:ascii="Traditional Arabic" w:hAnsi="Traditional Arabic" w:cs="Abz-2 (Badr)"/>
          <w:color w:val="000000"/>
          <w:sz w:val="28"/>
          <w:szCs w:val="28"/>
          <w:rtl/>
          <w:lang w:bidi="fa-IR"/>
        </w:rPr>
        <w:t>: فإنّه أقرب للتقوى</w:t>
      </w:r>
      <w:r>
        <w:rPr>
          <w:rFonts w:ascii="Traditional Arabic" w:hAnsi="Traditional Arabic" w:cs="Abz-2 (Badr)" w:hint="cs"/>
          <w:color w:val="000000"/>
          <w:sz w:val="28"/>
          <w:szCs w:val="28"/>
          <w:rtl/>
          <w:lang w:bidi="fa-IR"/>
        </w:rPr>
        <w:t>،</w:t>
      </w:r>
      <w:r w:rsidRPr="00D56684">
        <w:rPr>
          <w:rFonts w:ascii="Traditional Arabic" w:hAnsi="Traditional Arabic" w:cs="Abz-2 (Badr)"/>
          <w:color w:val="000000"/>
          <w:sz w:val="28"/>
          <w:szCs w:val="28"/>
          <w:rtl/>
          <w:lang w:bidi="fa-IR"/>
        </w:rPr>
        <w:t xml:space="preserve"> ولعلّه عوض عن أ</w:t>
      </w:r>
      <w:r>
        <w:rPr>
          <w:rFonts w:ascii="Traditional Arabic" w:hAnsi="Traditional Arabic" w:cs="Abz-2 (Badr)" w:hint="cs"/>
          <w:color w:val="000000"/>
          <w:sz w:val="28"/>
          <w:szCs w:val="28"/>
          <w:rtl/>
          <w:lang w:bidi="fa-IR"/>
        </w:rPr>
        <w:t>ُ</w:t>
      </w:r>
      <w:r w:rsidRPr="00D56684">
        <w:rPr>
          <w:rFonts w:ascii="Traditional Arabic" w:hAnsi="Traditional Arabic" w:cs="Abz-2 (Badr)"/>
          <w:color w:val="000000"/>
          <w:sz w:val="28"/>
          <w:szCs w:val="28"/>
          <w:rtl/>
          <w:lang w:bidi="fa-IR"/>
        </w:rPr>
        <w:t>جرة الأرض</w:t>
      </w:r>
      <w:r>
        <w:rPr>
          <w:rFonts w:ascii="Traditional Arabic" w:hAnsi="Traditional Arabic" w:cs="Abz-2 (Badr)" w:hint="cs"/>
          <w:color w:val="000000"/>
          <w:sz w:val="28"/>
          <w:szCs w:val="28"/>
          <w:rtl/>
          <w:lang w:bidi="fa-IR"/>
        </w:rPr>
        <w:t>.»</w:t>
      </w:r>
      <w:r w:rsidRPr="00BD2429">
        <w:rPr>
          <w:rStyle w:val="FootnoteReference"/>
          <w:rFonts w:cs="Abz-2 (Badr)"/>
          <w:color w:val="000000" w:themeColor="text1"/>
          <w:sz w:val="28"/>
          <w:szCs w:val="28"/>
          <w:rtl/>
          <w:lang w:bidi="ar"/>
        </w:rPr>
        <w:footnoteReference w:id="2"/>
      </w:r>
    </w:p>
    <w:p w14:paraId="4C5841C8" w14:textId="77777777" w:rsidR="00441942" w:rsidRPr="00695BC8" w:rsidRDefault="00441942" w:rsidP="00C77585">
      <w:pPr>
        <w:widowControl w:val="0"/>
        <w:bidi/>
        <w:spacing w:after="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احتمال نيز دارد که تنصيف غله بستان به اين جهت باشد که بستان در اختيار زوج بوده و آن را به زوجه تحويل نداده است، بنابر اين تنصيف غله به اين جهت کاری است که زوج در آين مدت در بستان انجام داده است.</w:t>
      </w:r>
    </w:p>
    <w:p w14:paraId="70E07423" w14:textId="77777777" w:rsidR="00441942" w:rsidRDefault="00441942" w:rsidP="00C77585">
      <w:pPr>
        <w:widowControl w:val="0"/>
        <w:bidi/>
        <w:spacing w:after="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2 ـ </w:t>
      </w:r>
      <w:r w:rsidRPr="00695BC8">
        <w:rPr>
          <w:rFonts w:ascii="Traditional Arabic" w:hAnsi="Traditional Arabic" w:cs="Abz-2 (Badr)" w:hint="cs"/>
          <w:color w:val="000000"/>
          <w:sz w:val="28"/>
          <w:szCs w:val="28"/>
          <w:rtl/>
          <w:lang w:bidi="fa-IR"/>
        </w:rPr>
        <w:t xml:space="preserve">صحيحه </w:t>
      </w:r>
      <w:r w:rsidRPr="00695BC8">
        <w:rPr>
          <w:rFonts w:ascii="Traditional Arabic" w:hAnsi="Traditional Arabic" w:cs="Abz-2 (Badr)"/>
          <w:color w:val="000000"/>
          <w:sz w:val="28"/>
          <w:szCs w:val="28"/>
          <w:rtl/>
          <w:lang w:bidi="fa-IR"/>
        </w:rPr>
        <w:t>إسحاق‌ بن‌ عمّار عن‌ أبي الحسن‌ موسى بن‌ جعفر</w:t>
      </w:r>
      <w:r w:rsidRPr="00695BC8">
        <w:rPr>
          <w:rFonts w:ascii="Traditional Arabic" w:hAnsi="Traditional Arabic" w:cs="Abz-2 (Badr)" w:hint="cs"/>
          <w:color w:val="000000"/>
          <w:sz w:val="28"/>
          <w:szCs w:val="28"/>
          <w:rtl/>
          <w:lang w:bidi="fa-IR"/>
        </w:rPr>
        <w:t>(ع)،</w:t>
      </w:r>
      <w:r w:rsidRPr="00695BC8">
        <w:rPr>
          <w:rFonts w:ascii="Traditional Arabic" w:hAnsi="Traditional Arabic" w:cs="Abz-2 (Badr)"/>
          <w:color w:val="000000"/>
          <w:sz w:val="28"/>
          <w:szCs w:val="28"/>
          <w:rtl/>
          <w:lang w:bidi="fa-IR"/>
        </w:rPr>
        <w:t xml:space="preserve">‌ قال‌: </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سألته‌ عن‌ رجل‌ يتزوّج‌ امرأة‌ على عبد له‌ وامرأة‌ للعبد فساقهما إليها فماتت‌ امرأة‌ العبد عند المرأة‌ ثمّ‌ طلّقها قبل‌ أن‌ يدخل‌ بها</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w:t>
      </w:r>
      <w:r w:rsidRPr="00695BC8">
        <w:rPr>
          <w:rFonts w:ascii="Traditional Arabic" w:hAnsi="Traditional Arabic" w:cs="Abz-2 (Badr)" w:hint="cs"/>
          <w:color w:val="000000"/>
          <w:sz w:val="28"/>
          <w:szCs w:val="28"/>
          <w:rtl/>
          <w:lang w:bidi="fa-IR"/>
        </w:rPr>
        <w:t xml:space="preserve"> </w:t>
      </w:r>
      <w:r w:rsidRPr="00695BC8">
        <w:rPr>
          <w:rFonts w:ascii="Traditional Arabic" w:hAnsi="Traditional Arabic" w:cs="Abz-2 (Badr)"/>
          <w:color w:val="000000"/>
          <w:sz w:val="28"/>
          <w:szCs w:val="28"/>
          <w:rtl/>
          <w:lang w:bidi="fa-IR"/>
        </w:rPr>
        <w:t>إن‌ كان‌ قوّمها عليها يوم‌ تزوّجها بقيمة‌ فإنّه‌ يقوّم‌ الثاني بقيمة‌ ثمّ‌ ينظر ما بقي‌ من‌ القيمة‌ الأ</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ولى التي تزوّجها عليها فتردّ المرأة‌ على الزوج‌ ثمّ‌ يعطيها الزوج‌ نصف‌ ما صار إليه‌ من‌ ذلك</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3"/>
      </w:r>
    </w:p>
    <w:p w14:paraId="6DD464CA" w14:textId="77777777" w:rsidR="00441942" w:rsidRDefault="00441942" w:rsidP="00C77585">
      <w:pPr>
        <w:widowControl w:val="0"/>
        <w:bidi/>
        <w:spacing w:after="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سند اين روايت علی بن اسماعيل واقع است که مشترک بين ثقه و غير آن است، ولی چون کسی که در اين سند وجود دارد، از صفوان نقل کرده است، ظاهر اين است که مراد از وی «علی بن السندی» يا «علی بن السدی» است که ثقه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p>
    <w:p w14:paraId="082B7FD0" w14:textId="77777777" w:rsidR="00441942" w:rsidRPr="00C77585" w:rsidRDefault="00441942" w:rsidP="00C77585">
      <w:pPr>
        <w:widowControl w:val="0"/>
        <w:bidi/>
        <w:spacing w:after="0" w:line="262" w:lineRule="auto"/>
        <w:ind w:firstLine="284"/>
        <w:jc w:val="both"/>
        <w:rPr>
          <w:rFonts w:ascii="Traditional Arabic" w:hAnsi="Traditional Arabic" w:cs="Abz-2 (Badr)"/>
          <w:color w:val="000000"/>
          <w:spacing w:val="-4"/>
          <w:sz w:val="28"/>
          <w:szCs w:val="28"/>
          <w:rtl/>
          <w:lang w:bidi="fa-IR"/>
        </w:rPr>
      </w:pPr>
      <w:r w:rsidRPr="00C77585">
        <w:rPr>
          <w:rFonts w:ascii="Traditional Arabic" w:hAnsi="Traditional Arabic" w:cs="Abz-2 (Badr)" w:hint="cs"/>
          <w:color w:val="000000"/>
          <w:spacing w:val="-4"/>
          <w:sz w:val="28"/>
          <w:szCs w:val="28"/>
          <w:rtl/>
          <w:lang w:bidi="fa-IR"/>
        </w:rPr>
        <w:t>آنچه که از اين روايت به دست می</w:t>
      </w:r>
      <w:r w:rsidRPr="00C77585">
        <w:rPr>
          <w:rFonts w:ascii="Traditional Arabic" w:hAnsi="Traditional Arabic" w:cs="Abz-2 (Badr)"/>
          <w:color w:val="000000"/>
          <w:spacing w:val="-4"/>
          <w:sz w:val="28"/>
          <w:szCs w:val="28"/>
          <w:rtl/>
          <w:lang w:bidi="fa-IR"/>
        </w:rPr>
        <w:softHyphen/>
      </w:r>
      <w:r w:rsidRPr="00C77585">
        <w:rPr>
          <w:rFonts w:ascii="Traditional Arabic" w:hAnsi="Traditional Arabic" w:cs="Abz-2 (Badr)" w:hint="cs"/>
          <w:color w:val="000000"/>
          <w:spacing w:val="-4"/>
          <w:sz w:val="28"/>
          <w:szCs w:val="28"/>
          <w:rtl/>
          <w:lang w:bidi="fa-IR"/>
        </w:rPr>
        <w:t>آيد اين است که تا حين طلاق، جميع مهر ملک زوجه است و از حين طلاق به بعد، زوج مالک نصف مهر می</w:t>
      </w:r>
      <w:r w:rsidRPr="00C77585">
        <w:rPr>
          <w:rFonts w:ascii="Traditional Arabic" w:hAnsi="Traditional Arabic" w:cs="Abz-2 (Badr)"/>
          <w:color w:val="000000"/>
          <w:spacing w:val="-4"/>
          <w:sz w:val="28"/>
          <w:szCs w:val="28"/>
          <w:rtl/>
          <w:lang w:bidi="fa-IR"/>
        </w:rPr>
        <w:softHyphen/>
      </w:r>
      <w:r w:rsidRPr="00C77585">
        <w:rPr>
          <w:rFonts w:ascii="Traditional Arabic" w:hAnsi="Traditional Arabic" w:cs="Abz-2 (Badr)" w:hint="cs"/>
          <w:color w:val="000000"/>
          <w:spacing w:val="-4"/>
          <w:sz w:val="28"/>
          <w:szCs w:val="28"/>
          <w:rtl/>
          <w:lang w:bidi="fa-IR"/>
        </w:rPr>
        <w:t>شود، زيرا در غير اين صورت بايد قيمت عبد در زمان نکاح لحاظ شود نه در زمان طلاق.</w:t>
      </w:r>
    </w:p>
    <w:p w14:paraId="07D30DBB" w14:textId="77777777" w:rsidR="00441942" w:rsidRDefault="00441942" w:rsidP="00C77585">
      <w:pPr>
        <w:widowControl w:val="0"/>
        <w:bidi/>
        <w:spacing w:after="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 xml:space="preserve">3 ـ </w:t>
      </w:r>
      <w:r w:rsidRPr="00695BC8">
        <w:rPr>
          <w:rFonts w:ascii="Traditional Arabic" w:hAnsi="Traditional Arabic" w:cs="Abz-2 (Badr)" w:hint="cs"/>
          <w:color w:val="000000"/>
          <w:sz w:val="28"/>
          <w:szCs w:val="28"/>
          <w:rtl/>
          <w:lang w:bidi="fa-IR"/>
        </w:rPr>
        <w:t xml:space="preserve">موثّقة </w:t>
      </w:r>
      <w:r w:rsidRPr="00C574D0">
        <w:rPr>
          <w:rFonts w:ascii="Traditional Arabic" w:hAnsi="Traditional Arabic" w:cs="Abz-2 (Badr)"/>
          <w:color w:val="000000"/>
          <w:sz w:val="28"/>
          <w:szCs w:val="28"/>
          <w:rtl/>
          <w:lang w:bidi="fa-IR"/>
        </w:rPr>
        <w:t>عبيد بن‌ زرارة</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قال‌: </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قلت‌ لأبي عبدالله</w:t>
      </w:r>
      <w:r w:rsidRPr="00695BC8">
        <w:rPr>
          <w:rFonts w:ascii="Traditional Arabic" w:hAnsi="Traditional Arabic" w:cs="Abz-2 (Badr)" w:hint="cs"/>
          <w:color w:val="000000"/>
          <w:sz w:val="28"/>
          <w:szCs w:val="28"/>
          <w:rtl/>
          <w:lang w:bidi="fa-IR"/>
        </w:rPr>
        <w:t>(ع):</w:t>
      </w:r>
      <w:r w:rsidRPr="00C574D0">
        <w:rPr>
          <w:rFonts w:ascii="Traditional Arabic" w:hAnsi="Traditional Arabic" w:cs="Abz-2 (Badr)"/>
          <w:color w:val="000000"/>
          <w:sz w:val="28"/>
          <w:szCs w:val="28"/>
          <w:rtl/>
          <w:lang w:bidi="fa-IR"/>
        </w:rPr>
        <w:t>‌ رجل‌ تزوّج‌ امرأة‌ على مائة‌ شاة‌ ثمّ‌ ساق‌ إليها الغنم‌ ثمّ‌ طلّقها قبل‌ أن‌ يدخل‌ بها وقد ولدت‌ الغنم</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إن‌ كانت‌ الغنم‌ حملت‌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ونصف‌ أولادها</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وإن‌ لم‌ يكن‌ الحمل‌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ولم‌ يرجع‌ من‌ الأولاد بشي‌ء</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4"/>
      </w:r>
    </w:p>
    <w:p w14:paraId="46C27721" w14:textId="77777777" w:rsidR="00441942" w:rsidRPr="00695BC8" w:rsidRDefault="00441942" w:rsidP="00C77585">
      <w:pPr>
        <w:widowControl w:val="0"/>
        <w:bidi/>
        <w:spacing w:after="0" w:line="26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روايت نيز دلالت بر اين دارد که نمائات مالی که به عنوان مهر به زوجه تسليم شده است، اختصاص به خود او دارد و در نتيجه طلاق کاشف از عدم ملکيت زوجه بر نصف مهر از ابتدا نيست.</w:t>
      </w:r>
    </w:p>
    <w:p w14:paraId="2D610FAC" w14:textId="77777777" w:rsidR="00441942" w:rsidRDefault="00441942" w:rsidP="00C77585">
      <w:pPr>
        <w:widowControl w:val="0"/>
        <w:bidi/>
        <w:spacing w:after="0" w:line="262" w:lineRule="auto"/>
        <w:ind w:firstLine="284"/>
        <w:jc w:val="both"/>
        <w:rPr>
          <w:rFonts w:ascii="Traditional Arabic" w:hAnsi="Traditional Arabic" w:cs="Abz-2 (Badr)"/>
          <w:color w:val="000000"/>
          <w:sz w:val="28"/>
          <w:szCs w:val="28"/>
          <w:rtl/>
          <w:lang w:bidi="fa-IR"/>
        </w:rPr>
      </w:pPr>
      <w:r w:rsidRPr="00C77585">
        <w:rPr>
          <w:rFonts w:ascii="Traditional Arabic" w:hAnsi="Traditional Arabic" w:cs="Abz-2 (Badr)" w:hint="cs"/>
          <w:color w:val="000000"/>
          <w:spacing w:val="-4"/>
          <w:sz w:val="28"/>
          <w:szCs w:val="28"/>
          <w:rtl/>
          <w:lang w:bidi="fa-IR"/>
        </w:rPr>
        <w:t xml:space="preserve">4 ـ خبر </w:t>
      </w:r>
      <w:r w:rsidRPr="00C77585">
        <w:rPr>
          <w:rFonts w:ascii="Traditional Arabic" w:hAnsi="Traditional Arabic" w:cs="Abz-2 (Badr)"/>
          <w:color w:val="000000"/>
          <w:spacing w:val="-4"/>
          <w:sz w:val="28"/>
          <w:szCs w:val="28"/>
          <w:rtl/>
          <w:lang w:bidi="fa-IR"/>
        </w:rPr>
        <w:t>عليّ‌ بن‌ جعفر عن‌ أخيه‌ موسى بن‌ جعفر</w:t>
      </w:r>
      <w:r w:rsidRPr="00C77585">
        <w:rPr>
          <w:rFonts w:ascii="Traditional Arabic" w:hAnsi="Traditional Arabic" w:cs="Abz-2 (Badr)" w:hint="cs"/>
          <w:color w:val="000000"/>
          <w:spacing w:val="-4"/>
          <w:sz w:val="28"/>
          <w:szCs w:val="28"/>
          <w:rtl/>
          <w:lang w:bidi="fa-IR"/>
        </w:rPr>
        <w:t>(ع)</w:t>
      </w:r>
      <w:r w:rsidRPr="00C77585">
        <w:rPr>
          <w:rFonts w:ascii="Traditional Arabic" w:hAnsi="Traditional Arabic" w:cs="Abz-2 (Badr)"/>
          <w:color w:val="000000"/>
          <w:spacing w:val="-4"/>
          <w:sz w:val="28"/>
          <w:szCs w:val="28"/>
          <w:rtl/>
          <w:lang w:bidi="fa-IR"/>
        </w:rPr>
        <w:t>‌ عن‌ أبيه</w:t>
      </w:r>
      <w:r w:rsidRPr="00C77585">
        <w:rPr>
          <w:rFonts w:ascii="Traditional Arabic" w:hAnsi="Traditional Arabic" w:cs="Abz-2 (Badr)" w:hint="cs"/>
          <w:color w:val="000000"/>
          <w:spacing w:val="-4"/>
          <w:sz w:val="28"/>
          <w:szCs w:val="28"/>
          <w:rtl/>
          <w:lang w:bidi="fa-IR"/>
        </w:rPr>
        <w:t>(ع): «</w:t>
      </w:r>
      <w:r w:rsidRPr="00C77585">
        <w:rPr>
          <w:rFonts w:ascii="Traditional Arabic" w:hAnsi="Traditional Arabic" w:cs="Abz-2 (Badr)"/>
          <w:color w:val="000000"/>
          <w:spacing w:val="-4"/>
          <w:sz w:val="28"/>
          <w:szCs w:val="28"/>
          <w:rtl/>
          <w:lang w:bidi="fa-IR"/>
        </w:rPr>
        <w:t>أن</w:t>
      </w:r>
      <w:r w:rsidRPr="00C77585">
        <w:rPr>
          <w:rFonts w:ascii="Traditional Arabic" w:hAnsi="Traditional Arabic" w:cs="Abz-2 (Badr)" w:hint="cs"/>
          <w:color w:val="000000"/>
          <w:spacing w:val="-4"/>
          <w:sz w:val="28"/>
          <w:szCs w:val="28"/>
          <w:rtl/>
          <w:lang w:bidi="fa-IR"/>
        </w:rPr>
        <w:t>ّ</w:t>
      </w:r>
      <w:r w:rsidRPr="00C77585">
        <w:rPr>
          <w:rFonts w:ascii="Traditional Arabic" w:hAnsi="Traditional Arabic" w:cs="Abz-2 (Badr)"/>
          <w:color w:val="000000"/>
          <w:spacing w:val="-4"/>
          <w:sz w:val="28"/>
          <w:szCs w:val="28"/>
          <w:rtl/>
          <w:lang w:bidi="fa-IR"/>
        </w:rPr>
        <w:t>‌ عليّا</w:t>
      </w:r>
      <w:r w:rsidRPr="00C77585">
        <w:rPr>
          <w:rFonts w:ascii="Traditional Arabic" w:hAnsi="Traditional Arabic" w:cs="Abz-2 (Badr)" w:hint="cs"/>
          <w:color w:val="000000"/>
          <w:spacing w:val="-4"/>
          <w:sz w:val="28"/>
          <w:szCs w:val="28"/>
          <w:rtl/>
          <w:lang w:bidi="fa-IR"/>
        </w:rPr>
        <w:t>ً(ع)</w:t>
      </w:r>
      <w:r w:rsidRPr="00C77585">
        <w:rPr>
          <w:rFonts w:ascii="Traditional Arabic" w:hAnsi="Traditional Arabic" w:cs="Abz-2 (Badr)"/>
          <w:color w:val="000000"/>
          <w:spacing w:val="-4"/>
          <w:sz w:val="28"/>
          <w:szCs w:val="28"/>
          <w:rtl/>
          <w:lang w:bidi="fa-IR"/>
        </w:rPr>
        <w:t>‌ قال‌ في الرجل‌ يتزوّج‌ المرأة‌ على وصيف‌ فكبر عندها فيريد أن‌ يطلّقها قبل‌ أن‌ يدخل‌ بها</w:t>
      </w:r>
      <w:r w:rsidRPr="00C77585">
        <w:rPr>
          <w:rFonts w:ascii="Traditional Arabic" w:hAnsi="Traditional Arabic" w:cs="Abz-2 (Badr)" w:hint="cs"/>
          <w:color w:val="000000"/>
          <w:spacing w:val="-4"/>
          <w:sz w:val="28"/>
          <w:szCs w:val="28"/>
          <w:rtl/>
          <w:lang w:bidi="fa-IR"/>
        </w:rPr>
        <w:t>،</w:t>
      </w:r>
      <w:r w:rsidRPr="00C77585">
        <w:rPr>
          <w:rFonts w:ascii="Traditional Arabic" w:hAnsi="Traditional Arabic" w:cs="Abz-2 (Badr)"/>
          <w:color w:val="000000"/>
          <w:spacing w:val="-4"/>
          <w:sz w:val="28"/>
          <w:szCs w:val="28"/>
          <w:rtl/>
          <w:lang w:bidi="fa-IR"/>
        </w:rPr>
        <w:t xml:space="preserve"> قال</w:t>
      </w:r>
      <w:r w:rsidRPr="00C77585">
        <w:rPr>
          <w:rFonts w:ascii="Traditional Arabic" w:hAnsi="Traditional Arabic" w:cs="Abz-2 (Badr)" w:hint="cs"/>
          <w:color w:val="000000"/>
          <w:spacing w:val="-4"/>
          <w:sz w:val="28"/>
          <w:szCs w:val="28"/>
          <w:rtl/>
          <w:lang w:bidi="fa-IR"/>
        </w:rPr>
        <w:t>:</w:t>
      </w:r>
      <w:r w:rsidRPr="00C77585">
        <w:rPr>
          <w:rFonts w:ascii="Traditional Arabic" w:hAnsi="Traditional Arabic" w:cs="Abz-2 (Badr)"/>
          <w:color w:val="000000"/>
          <w:spacing w:val="-4"/>
          <w:sz w:val="28"/>
          <w:szCs w:val="28"/>
          <w:rtl/>
          <w:lang w:bidi="fa-IR"/>
        </w:rPr>
        <w:t>‌</w:t>
      </w:r>
      <w:r w:rsidRPr="00C77585">
        <w:rPr>
          <w:rFonts w:ascii="Traditional Arabic" w:hAnsi="Traditional Arabic" w:cs="Abz-2 (Badr)" w:hint="cs"/>
          <w:color w:val="000000"/>
          <w:spacing w:val="-4"/>
          <w:sz w:val="28"/>
          <w:szCs w:val="28"/>
          <w:rtl/>
          <w:lang w:bidi="fa-IR"/>
        </w:rPr>
        <w:t xml:space="preserve"> </w:t>
      </w:r>
      <w:r w:rsidRPr="00C77585">
        <w:rPr>
          <w:rFonts w:ascii="Traditional Arabic" w:hAnsi="Traditional Arabic" w:cs="Abz-2 (Badr)"/>
          <w:color w:val="000000"/>
          <w:spacing w:val="-4"/>
          <w:sz w:val="28"/>
          <w:szCs w:val="28"/>
          <w:rtl/>
          <w:lang w:bidi="fa-IR"/>
        </w:rPr>
        <w:t>عليه‌ نصف‌ قيمة‌ يوم‌ دفعه‌ إليها</w:t>
      </w:r>
      <w:r w:rsidRPr="00C77585">
        <w:rPr>
          <w:rFonts w:ascii="Traditional Arabic" w:hAnsi="Traditional Arabic" w:cs="Abz-2 (Badr)" w:hint="cs"/>
          <w:color w:val="000000"/>
          <w:spacing w:val="-4"/>
          <w:sz w:val="28"/>
          <w:szCs w:val="28"/>
          <w:rtl/>
          <w:lang w:bidi="fa-IR"/>
        </w:rPr>
        <w:t>،</w:t>
      </w:r>
      <w:r w:rsidRPr="00C77585">
        <w:rPr>
          <w:rFonts w:ascii="Traditional Arabic" w:hAnsi="Traditional Arabic" w:cs="Abz-2 (Badr)"/>
          <w:color w:val="000000"/>
          <w:spacing w:val="-4"/>
          <w:sz w:val="28"/>
          <w:szCs w:val="28"/>
          <w:rtl/>
          <w:lang w:bidi="fa-IR"/>
        </w:rPr>
        <w:t xml:space="preserve"> لا ينظر في زيادة‌ ولا نقصان</w:t>
      </w:r>
      <w:r w:rsidRPr="00C77585">
        <w:rPr>
          <w:rFonts w:ascii="Traditional Arabic" w:hAnsi="Traditional Arabic" w:cs="Abz-2 (Badr)" w:hint="cs"/>
          <w:color w:val="000000"/>
          <w:spacing w:val="-4"/>
          <w:sz w:val="28"/>
          <w:szCs w:val="28"/>
          <w:rtl/>
          <w:lang w:bidi="fa-IR"/>
        </w:rPr>
        <w:t>.</w:t>
      </w:r>
      <w:r w:rsidRPr="00C77585">
        <w:rPr>
          <w:rFonts w:ascii="Traditional Arabic" w:hAnsi="Traditional Arabic" w:cs="Abz-2 (Badr)"/>
          <w:color w:val="000000"/>
          <w:spacing w:val="-4"/>
          <w:sz w:val="28"/>
          <w:szCs w:val="28"/>
          <w:rtl/>
          <w:lang w:bidi="fa-IR"/>
        </w:rPr>
        <w:t>‌</w:t>
      </w:r>
      <w:r w:rsidRPr="00C77585">
        <w:rPr>
          <w:rFonts w:ascii="Traditional Arabic" w:hAnsi="Traditional Arabic" w:cs="Abz-2 (Badr)" w:hint="cs"/>
          <w:color w:val="000000"/>
          <w:spacing w:val="-4"/>
          <w:sz w:val="28"/>
          <w:szCs w:val="28"/>
          <w:rtl/>
          <w:lang w:bidi="fa-IR"/>
        </w:rPr>
        <w:t>»</w:t>
      </w:r>
      <w:r w:rsidRPr="00695BC8">
        <w:rPr>
          <w:rFonts w:ascii="Traditional Arabic" w:hAnsi="Traditional Arabic" w:cs="Abz-2 (Badr)"/>
          <w:color w:val="000000"/>
          <w:sz w:val="28"/>
          <w:szCs w:val="28"/>
          <w:vertAlign w:val="superscript"/>
          <w:rtl/>
          <w:lang w:bidi="fa-IR"/>
        </w:rPr>
        <w:footnoteReference w:id="5"/>
      </w:r>
    </w:p>
    <w:p w14:paraId="7FA2F56C" w14:textId="77777777" w:rsidR="00441942" w:rsidRPr="00C77585" w:rsidRDefault="00441942" w:rsidP="00C77585">
      <w:pPr>
        <w:widowControl w:val="0"/>
        <w:bidi/>
        <w:spacing w:after="0" w:line="262" w:lineRule="auto"/>
        <w:ind w:firstLine="284"/>
        <w:jc w:val="both"/>
        <w:rPr>
          <w:rFonts w:ascii="Traditional Arabic" w:hAnsi="Traditional Arabic" w:cs="Abz-2 (Badr)"/>
          <w:color w:val="000000"/>
          <w:spacing w:val="-4"/>
          <w:sz w:val="28"/>
          <w:szCs w:val="28"/>
          <w:rtl/>
          <w:lang w:bidi="fa-IR"/>
        </w:rPr>
      </w:pPr>
      <w:r w:rsidRPr="00C77585">
        <w:rPr>
          <w:rFonts w:ascii="Traditional Arabic" w:hAnsi="Traditional Arabic" w:cs="Abz-2 (Badr)" w:hint="cs"/>
          <w:color w:val="000000"/>
          <w:spacing w:val="-4"/>
          <w:sz w:val="28"/>
          <w:szCs w:val="28"/>
          <w:rtl/>
          <w:lang w:bidi="fa-IR"/>
        </w:rPr>
        <w:t>اين روايت نيز به مانند روايت اول دلالت بر اين دارد که طلاق کاشف از عدم ملکيت زوجه بر نصف مهر است، زيرا در غير اين صورت بر زوج واجب است که نصف قيمت در حين طلاق را به زوجه بدهد نه نصف قيمت آن در زمانی که مهر را به زن تحويل داده است. البته اشکالی که بر دلالت روايت در اين صورت می</w:t>
      </w:r>
      <w:r w:rsidRPr="00C77585">
        <w:rPr>
          <w:rFonts w:ascii="Traditional Arabic" w:hAnsi="Traditional Arabic" w:cs="Abz-2 (Badr)"/>
          <w:color w:val="000000"/>
          <w:spacing w:val="-4"/>
          <w:sz w:val="28"/>
          <w:szCs w:val="28"/>
          <w:rtl/>
          <w:lang w:bidi="fa-IR"/>
        </w:rPr>
        <w:softHyphen/>
      </w:r>
      <w:r w:rsidRPr="00C77585">
        <w:rPr>
          <w:rFonts w:ascii="Traditional Arabic" w:hAnsi="Traditional Arabic" w:cs="Abz-2 (Badr)" w:hint="cs"/>
          <w:color w:val="000000"/>
          <w:spacing w:val="-4"/>
          <w:sz w:val="28"/>
          <w:szCs w:val="28"/>
          <w:rtl/>
          <w:lang w:bidi="fa-IR"/>
        </w:rPr>
        <w:t>توان وارد دانست اين است که با وجود ثبوت ملکيت زوجه بر نصف مهر، وجهی برای اين که جمع نمائات متصل ملک زوج باشند وجود نخواهد داشت.</w:t>
      </w:r>
    </w:p>
    <w:p w14:paraId="29AE3C6D" w14:textId="77777777" w:rsidR="00441942" w:rsidRDefault="00441942" w:rsidP="00F22DCF">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برخی از نسخ تهذيب  به جای «عليه» آمده است: «عليها» و در نسحه وسائل و برخی از کتب اصحاب</w:t>
      </w:r>
      <w:r w:rsidRPr="00BD2429">
        <w:rPr>
          <w:rStyle w:val="FootnoteReference"/>
          <w:rFonts w:cs="Abz-2 (Badr)"/>
          <w:color w:val="000000" w:themeColor="text1"/>
          <w:sz w:val="28"/>
          <w:szCs w:val="28"/>
          <w:rtl/>
          <w:lang w:bidi="ar"/>
        </w:rPr>
        <w:footnoteReference w:id="6"/>
      </w:r>
      <w:r>
        <w:rPr>
          <w:rFonts w:ascii="Traditional Arabic" w:hAnsi="Traditional Arabic" w:cs="Abz-2 (Badr)" w:hint="cs"/>
          <w:color w:val="000000"/>
          <w:sz w:val="28"/>
          <w:szCs w:val="28"/>
          <w:rtl/>
          <w:lang w:bidi="fa-IR"/>
        </w:rPr>
        <w:t xml:space="preserve"> نيز تعبير «عليها» وارد شده است که بنابر آن، دلالت روايت اين خواهد بود که زن تا حين طلاق مالک جميع مهر است و با طلاق است که نصف مهر به زوج بازگشت داده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زيرا روايت بر اين اساس دلالت بر اين دارد که نمائات متصل از زمان تحويل مهر تا زمان طلاق، ملک زوجه است و چون بر اين اساس اشکالی بر دلالت روايت وارد نيست،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اين نسحه را بر نسحه اول ترجيح داد.</w:t>
      </w:r>
    </w:p>
    <w:p w14:paraId="6E263E62" w14:textId="040664F1" w:rsidR="007333C6" w:rsidRPr="00695BC8" w:rsidRDefault="00441942" w:rsidP="007365E3">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معلوم شد که مستفاد از اخبار اين است که زن با عقد، مالک جميع مهر شده است و طلاق قبل از دخول سبب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ملکيت زوج بر نصف مهر از حين طلاق ثابت گردد.</w:t>
      </w:r>
      <w:bookmarkEnd w:id="0"/>
    </w:p>
    <w:sectPr w:rsidR="007333C6" w:rsidRPr="00695BC8" w:rsidSect="002864F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3716C" w14:textId="77777777" w:rsidR="00A23F92" w:rsidRDefault="00A23F92" w:rsidP="00F71127">
      <w:pPr>
        <w:spacing w:after="0" w:line="240" w:lineRule="auto"/>
      </w:pPr>
      <w:r>
        <w:separator/>
      </w:r>
    </w:p>
  </w:endnote>
  <w:endnote w:type="continuationSeparator" w:id="0">
    <w:p w14:paraId="436EF9B5" w14:textId="77777777" w:rsidR="00A23F92" w:rsidRDefault="00A23F9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7A18" w14:textId="77777777" w:rsidR="002864FF" w:rsidRDefault="002864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A90C" w14:textId="77777777" w:rsidR="002864FF" w:rsidRDefault="00286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08E72" w14:textId="77777777" w:rsidR="00A23F92" w:rsidRDefault="00A23F92" w:rsidP="00EE25C0">
      <w:pPr>
        <w:bidi/>
        <w:spacing w:after="0" w:line="240" w:lineRule="auto"/>
      </w:pPr>
      <w:r>
        <w:separator/>
      </w:r>
    </w:p>
  </w:footnote>
  <w:footnote w:type="continuationSeparator" w:id="0">
    <w:p w14:paraId="7C396E31" w14:textId="77777777" w:rsidR="00A23F92" w:rsidRDefault="00A23F92" w:rsidP="00F71127">
      <w:pPr>
        <w:bidi/>
        <w:spacing w:after="0" w:line="240" w:lineRule="auto"/>
      </w:pPr>
      <w:r>
        <w:continuationSeparator/>
      </w:r>
    </w:p>
  </w:footnote>
  <w:footnote w:id="1">
    <w:p w14:paraId="68F05330" w14:textId="77777777" w:rsidR="00441942" w:rsidRPr="00F000B3" w:rsidRDefault="00441942" w:rsidP="00441942">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ـ فقيه،ج3،</w:t>
      </w:r>
      <w:r w:rsidRPr="00F000B3">
        <w:rPr>
          <w:rFonts w:cs="Abz-2 (Badr)" w:hint="cs"/>
          <w:rtl/>
        </w:rPr>
        <w:t>ص431</w:t>
      </w:r>
      <w:r w:rsidRPr="00F000B3">
        <w:rPr>
          <w:rFonts w:cs="Abz-2 (Badr)" w:hint="cs"/>
          <w:rtl/>
          <w:lang w:bidi="fa-IR"/>
        </w:rPr>
        <w:t>،ح</w:t>
      </w:r>
      <w:r>
        <w:rPr>
          <w:rFonts w:cs="Abz-2 (Badr)" w:hint="cs"/>
          <w:rtl/>
          <w:lang w:bidi="fa-IR"/>
        </w:rPr>
        <w:t>4491 ـ وسائل،ج21،ص290،ح27110.</w:t>
      </w:r>
    </w:p>
  </w:footnote>
  <w:footnote w:id="2">
    <w:p w14:paraId="66B4381E" w14:textId="77777777" w:rsidR="00441942" w:rsidRPr="007A4D05" w:rsidRDefault="00441942" w:rsidP="00441942">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اللثام،ج7،ص447 و 448</w:t>
      </w:r>
      <w:r w:rsidRPr="007A4D05">
        <w:rPr>
          <w:rFonts w:cs="Abz-2 (Badr)" w:hint="cs"/>
          <w:rtl/>
        </w:rPr>
        <w:t>.</w:t>
      </w:r>
    </w:p>
  </w:footnote>
  <w:footnote w:id="3">
    <w:p w14:paraId="2AD9D561" w14:textId="77777777" w:rsidR="00441942" w:rsidRPr="00F000B3" w:rsidRDefault="00441942" w:rsidP="00441942">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ـ فقيه،ج3،</w:t>
      </w:r>
      <w:r w:rsidRPr="00F000B3">
        <w:rPr>
          <w:rFonts w:cs="Abz-2 (Badr)" w:hint="cs"/>
          <w:rtl/>
        </w:rPr>
        <w:t>ص431</w:t>
      </w:r>
      <w:r w:rsidRPr="00F000B3">
        <w:rPr>
          <w:rFonts w:cs="Abz-2 (Badr)" w:hint="cs"/>
          <w:rtl/>
          <w:lang w:bidi="fa-IR"/>
        </w:rPr>
        <w:t>،ح</w:t>
      </w:r>
      <w:r>
        <w:rPr>
          <w:rFonts w:cs="Abz-2 (Badr)" w:hint="cs"/>
          <w:rtl/>
          <w:lang w:bidi="fa-IR"/>
        </w:rPr>
        <w:t>4492 ـ وسائل،ج21،ص291،ح27111.</w:t>
      </w:r>
    </w:p>
  </w:footnote>
  <w:footnote w:id="4">
    <w:p w14:paraId="01DBB519" w14:textId="77777777" w:rsidR="00441942" w:rsidRPr="00F000B3" w:rsidRDefault="00441942" w:rsidP="00441942">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کافی</w:t>
      </w:r>
      <w:r w:rsidRPr="00F000B3">
        <w:rPr>
          <w:rFonts w:cs="Abz-2 (Badr)" w:hint="cs"/>
          <w:rtl/>
          <w:lang w:bidi="fa-IR"/>
        </w:rPr>
        <w:t>،ج</w:t>
      </w:r>
      <w:r>
        <w:rPr>
          <w:rFonts w:cs="Abz-2 (Badr)" w:hint="cs"/>
          <w:rtl/>
          <w:lang w:bidi="fa-IR"/>
        </w:rPr>
        <w:t>6</w:t>
      </w:r>
      <w:r w:rsidRPr="00F000B3">
        <w:rPr>
          <w:rFonts w:cs="Abz-2 (Badr)" w:hint="cs"/>
          <w:rtl/>
          <w:lang w:bidi="fa-IR"/>
        </w:rPr>
        <w:t>،ص</w:t>
      </w:r>
      <w:r>
        <w:rPr>
          <w:rFonts w:cs="Abz-2 (Badr)" w:hint="cs"/>
          <w:rtl/>
          <w:lang w:bidi="fa-IR"/>
        </w:rPr>
        <w:t>106 و 107</w:t>
      </w:r>
      <w:r w:rsidRPr="00F000B3">
        <w:rPr>
          <w:rFonts w:cs="Abz-2 (Badr)" w:hint="cs"/>
          <w:rtl/>
          <w:lang w:bidi="fa-IR"/>
        </w:rPr>
        <w:t>،ح</w:t>
      </w:r>
      <w:r>
        <w:rPr>
          <w:rFonts w:cs="Abz-2 (Badr)" w:hint="cs"/>
          <w:rtl/>
          <w:lang w:bidi="fa-IR"/>
        </w:rPr>
        <w:t>4 ـ وسائل،ج21،ص293،ح27114.</w:t>
      </w:r>
    </w:p>
  </w:footnote>
  <w:footnote w:id="5">
    <w:p w14:paraId="64BF1ECD" w14:textId="77777777" w:rsidR="00441942" w:rsidRPr="00F000B3" w:rsidRDefault="00441942" w:rsidP="00441942">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تهذيب</w:t>
      </w:r>
      <w:r w:rsidRPr="00F000B3">
        <w:rPr>
          <w:rFonts w:cs="Abz-2 (Badr)" w:hint="cs"/>
          <w:rtl/>
          <w:lang w:bidi="fa-IR"/>
        </w:rPr>
        <w:t>،</w:t>
      </w:r>
      <w:r w:rsidRPr="00F000B3">
        <w:rPr>
          <w:rFonts w:cs="Abz-2 (Badr)" w:hint="cs"/>
          <w:rtl/>
        </w:rPr>
        <w:t>ج</w:t>
      </w:r>
      <w:r>
        <w:rPr>
          <w:rFonts w:cs="Abz-2 (Badr)" w:hint="cs"/>
          <w:rtl/>
        </w:rPr>
        <w:t>7</w:t>
      </w:r>
      <w:r w:rsidRPr="00F000B3">
        <w:rPr>
          <w:rFonts w:cs="Abz-2 (Badr)" w:hint="cs"/>
          <w:rtl/>
          <w:lang w:bidi="fa-IR"/>
        </w:rPr>
        <w:t>،ص</w:t>
      </w:r>
      <w:r>
        <w:rPr>
          <w:rFonts w:cs="Abz-2 (Badr)" w:hint="cs"/>
          <w:rtl/>
          <w:lang w:bidi="fa-IR"/>
        </w:rPr>
        <w:t>369</w:t>
      </w:r>
      <w:r w:rsidRPr="00F000B3">
        <w:rPr>
          <w:rFonts w:cs="Abz-2 (Badr)" w:hint="cs"/>
          <w:rtl/>
          <w:lang w:bidi="fa-IR"/>
        </w:rPr>
        <w:t>،ح</w:t>
      </w:r>
      <w:r>
        <w:rPr>
          <w:rFonts w:cs="Abz-2 (Badr)" w:hint="cs"/>
          <w:rtl/>
          <w:lang w:bidi="fa-IR"/>
        </w:rPr>
        <w:t>1494 ـ وسائل،ج21،ص293،ح27115.</w:t>
      </w:r>
    </w:p>
  </w:footnote>
  <w:footnote w:id="6">
    <w:p w14:paraId="130D8A73" w14:textId="77777777" w:rsidR="00441942" w:rsidRPr="007A4D05" w:rsidRDefault="00441942" w:rsidP="00441942">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نهاية المرام،ج1،ص396</w:t>
      </w:r>
      <w:r w:rsidRPr="007A4D0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F527" w14:textId="77777777" w:rsidR="002864FF" w:rsidRDefault="00286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80E1" w14:textId="3D5B068A" w:rsidR="002864FF" w:rsidRDefault="002864FF">
    <w:pPr>
      <w:pStyle w:val="Header"/>
    </w:pPr>
    <w:r>
      <w:rPr>
        <w:noProof/>
      </w:rPr>
      <mc:AlternateContent>
        <mc:Choice Requires="wps">
          <w:drawing>
            <wp:anchor distT="45720" distB="45720" distL="114300" distR="114300" simplePos="0" relativeHeight="251661312" behindDoc="0" locked="0" layoutInCell="1" allowOverlap="1" wp14:anchorId="6816BE5D" wp14:editId="5F4F380B">
              <wp:simplePos x="0" y="0"/>
              <wp:positionH relativeFrom="margin">
                <wp:posOffset>2711450</wp:posOffset>
              </wp:positionH>
              <wp:positionV relativeFrom="paragraph">
                <wp:posOffset>137160</wp:posOffset>
              </wp:positionV>
              <wp:extent cx="3623310" cy="16687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310" cy="1668780"/>
                      </a:xfrm>
                      <a:prstGeom prst="rect">
                        <a:avLst/>
                      </a:prstGeom>
                      <a:solidFill>
                        <a:srgbClr val="FFFFFF"/>
                      </a:solidFill>
                      <a:ln w="9525">
                        <a:noFill/>
                        <a:miter lim="800000"/>
                        <a:headEnd/>
                        <a:tailEnd/>
                      </a:ln>
                    </wps:spPr>
                    <wps:txbx>
                      <w:txbxContent>
                        <w:p w14:paraId="19562EDD" w14:textId="489A6527" w:rsidR="002864FF" w:rsidRDefault="002864FF" w:rsidP="002864FF">
                          <w:pPr>
                            <w:jc w:val="right"/>
                            <w:rPr>
                              <w:rFonts w:cs="B Mehr"/>
                            </w:rPr>
                          </w:pPr>
                          <w:r>
                            <w:rPr>
                              <w:rFonts w:cs="B Mehr" w:hint="cs"/>
                              <w:rtl/>
                            </w:rPr>
                            <w:t>تقریر درس خارج فقه استاد سید علی موسوی اردبیلی</w:t>
                          </w:r>
                        </w:p>
                        <w:p w14:paraId="1A50994C" w14:textId="77777777" w:rsidR="002864FF" w:rsidRDefault="002864FF" w:rsidP="002864FF">
                          <w:pPr>
                            <w:jc w:val="right"/>
                            <w:rPr>
                              <w:rFonts w:cs="B Mehr"/>
                            </w:rPr>
                          </w:pPr>
                          <w:r>
                            <w:rPr>
                              <w:rFonts w:cs="B Mehr" w:hint="cs"/>
                              <w:rtl/>
                            </w:rPr>
                            <w:t xml:space="preserve">مبحث: نکاح    / مهر </w:t>
                          </w:r>
                        </w:p>
                        <w:p w14:paraId="2115B740" w14:textId="11F407AA" w:rsidR="002864FF" w:rsidRDefault="002864FF" w:rsidP="002864FF">
                          <w:pPr>
                            <w:bidi/>
                            <w:rPr>
                              <w:rFonts w:cs="B Mehr"/>
                            </w:rPr>
                          </w:pPr>
                          <w:r>
                            <w:rPr>
                              <w:rFonts w:cs="B Mehr" w:hint="cs"/>
                              <w:rtl/>
                            </w:rPr>
                            <w:t xml:space="preserve">تاریخ: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lang w:bidi="fa-IR"/>
                            </w:rPr>
                            <w:t>13</w:t>
                          </w:r>
                          <w:r>
                            <w:rPr>
                              <w:rFonts w:cs="B Mehr" w:hint="cs"/>
                              <w:rtl/>
                            </w:rPr>
                            <w:t xml:space="preserve">   اردیبهشت ماه - 1402ه.ش</w:t>
                          </w:r>
                        </w:p>
                        <w:p w14:paraId="5923E665" w14:textId="77777777" w:rsidR="002864FF" w:rsidRDefault="002864FF" w:rsidP="002864FF"/>
                        <w:p w14:paraId="514A89DB" w14:textId="77777777" w:rsidR="002864FF" w:rsidRDefault="002864FF" w:rsidP="002864FF"/>
                        <w:p w14:paraId="3397763E" w14:textId="77777777" w:rsidR="002864FF" w:rsidRDefault="002864FF" w:rsidP="002864FF"/>
                        <w:p w14:paraId="54A000A3" w14:textId="77777777" w:rsidR="002864FF" w:rsidRDefault="002864FF" w:rsidP="002864FF"/>
                        <w:p w14:paraId="19455E6F" w14:textId="77777777" w:rsidR="002864FF" w:rsidRDefault="002864FF" w:rsidP="002864FF"/>
                        <w:p w14:paraId="15448D69" w14:textId="77777777" w:rsidR="002864FF" w:rsidRDefault="002864FF" w:rsidP="002864FF"/>
                        <w:p w14:paraId="01F1BAC2" w14:textId="77777777" w:rsidR="002864FF" w:rsidRDefault="002864FF" w:rsidP="002864FF"/>
                        <w:p w14:paraId="31964E23" w14:textId="77777777" w:rsidR="002864FF" w:rsidRDefault="002864FF" w:rsidP="002864FF"/>
                        <w:p w14:paraId="6E406E41" w14:textId="77777777" w:rsidR="002864FF" w:rsidRDefault="002864FF" w:rsidP="002864FF"/>
                        <w:p w14:paraId="38D2A6C7" w14:textId="77777777" w:rsidR="002864FF" w:rsidRDefault="002864FF" w:rsidP="002864FF"/>
                        <w:p w14:paraId="0455012E" w14:textId="77777777" w:rsidR="002864FF" w:rsidRDefault="002864FF" w:rsidP="002864FF"/>
                        <w:p w14:paraId="4C1AEFDE" w14:textId="77777777" w:rsidR="002864FF" w:rsidRDefault="002864FF" w:rsidP="002864FF"/>
                        <w:p w14:paraId="4070ED4B" w14:textId="77777777" w:rsidR="002864FF" w:rsidRDefault="002864FF" w:rsidP="002864FF"/>
                        <w:p w14:paraId="474C2153" w14:textId="77777777" w:rsidR="002864FF" w:rsidRDefault="002864FF" w:rsidP="002864FF"/>
                        <w:p w14:paraId="4EA74724" w14:textId="77777777" w:rsidR="002864FF" w:rsidRDefault="002864FF" w:rsidP="002864FF"/>
                        <w:p w14:paraId="02610FB1" w14:textId="77777777" w:rsidR="002864FF" w:rsidRDefault="002864FF" w:rsidP="002864FF"/>
                        <w:p w14:paraId="60A3A415" w14:textId="77777777" w:rsidR="002864FF" w:rsidRDefault="002864FF" w:rsidP="002864FF"/>
                        <w:p w14:paraId="00DAAEF9" w14:textId="77777777" w:rsidR="002864FF" w:rsidRDefault="002864FF" w:rsidP="002864FF"/>
                        <w:p w14:paraId="60773BCE" w14:textId="77777777" w:rsidR="002864FF" w:rsidRDefault="002864FF" w:rsidP="002864FF"/>
                        <w:p w14:paraId="593E3443" w14:textId="77777777" w:rsidR="002864FF" w:rsidRDefault="002864FF" w:rsidP="002864FF"/>
                        <w:p w14:paraId="4267DF42" w14:textId="77777777" w:rsidR="002864FF" w:rsidRDefault="002864FF" w:rsidP="002864FF"/>
                        <w:p w14:paraId="25ECB68D" w14:textId="77777777" w:rsidR="002864FF" w:rsidRDefault="002864FF" w:rsidP="002864FF"/>
                        <w:p w14:paraId="05241552" w14:textId="77777777" w:rsidR="002864FF" w:rsidRDefault="002864FF" w:rsidP="002864FF"/>
                        <w:p w14:paraId="545292F3" w14:textId="77777777" w:rsidR="002864FF" w:rsidRDefault="002864FF" w:rsidP="002864FF"/>
                        <w:p w14:paraId="7EDC5BE6" w14:textId="77777777" w:rsidR="002864FF" w:rsidRDefault="002864FF" w:rsidP="002864FF"/>
                        <w:p w14:paraId="66BE8EC6" w14:textId="77777777" w:rsidR="002864FF" w:rsidRDefault="002864FF" w:rsidP="002864FF"/>
                        <w:p w14:paraId="37782476" w14:textId="77777777" w:rsidR="002864FF" w:rsidRDefault="002864FF" w:rsidP="002864FF"/>
                        <w:p w14:paraId="57D0C3AB" w14:textId="46C9D919" w:rsidR="002864FF" w:rsidRDefault="002864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16BE5D" id="_x0000_t202" coordsize="21600,21600" o:spt="202" path="m,l,21600r21600,l21600,xe">
              <v:stroke joinstyle="miter"/>
              <v:path gradientshapeok="t" o:connecttype="rect"/>
            </v:shapetype>
            <v:shape id="Text Box 2" o:spid="_x0000_s1026" type="#_x0000_t202" style="position:absolute;margin-left:213.5pt;margin-top:10.8pt;width:285.3pt;height:131.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" stroked="f">
              <v:textbox>
                <w:txbxContent>
                  <w:p w14:paraId="19562EDD" w14:textId="489A6527" w:rsidR="002864FF" w:rsidRDefault="002864FF" w:rsidP="002864FF">
                    <w:pPr>
                      <w:jc w:val="right"/>
                      <w:rPr>
                        <w:rFonts w:cs="B Mehr"/>
                      </w:rPr>
                    </w:pPr>
                    <w:r>
                      <w:rPr>
                        <w:rFonts w:cs="B Mehr" w:hint="cs"/>
                        <w:rtl/>
                      </w:rPr>
                      <w:t>تقریر درس خارج فقه استاد سید علی موسوی اردبیلی</w:t>
                    </w:r>
                  </w:p>
                  <w:p w14:paraId="1A50994C" w14:textId="77777777" w:rsidR="002864FF" w:rsidRDefault="002864FF" w:rsidP="002864FF">
                    <w:pPr>
                      <w:jc w:val="right"/>
                      <w:rPr>
                        <w:rFonts w:cs="B Mehr"/>
                      </w:rPr>
                    </w:pPr>
                    <w:r>
                      <w:rPr>
                        <w:rFonts w:cs="B Mehr" w:hint="cs"/>
                        <w:rtl/>
                      </w:rPr>
                      <w:t xml:space="preserve">مبحث: نکاح    / مهر </w:t>
                    </w:r>
                  </w:p>
                  <w:p w14:paraId="2115B740" w14:textId="11F407AA" w:rsidR="002864FF" w:rsidRDefault="002864FF" w:rsidP="002864FF">
                    <w:pPr>
                      <w:bidi/>
                      <w:rPr>
                        <w:rFonts w:cs="B Mehr"/>
                      </w:rPr>
                    </w:pPr>
                    <w:r>
                      <w:rPr>
                        <w:rFonts w:cs="B Mehr" w:hint="cs"/>
                        <w:rtl/>
                      </w:rPr>
                      <w:t xml:space="preserve">تاریخ: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lang w:bidi="fa-IR"/>
                      </w:rPr>
                      <w:t>13</w:t>
                    </w:r>
                    <w:r>
                      <w:rPr>
                        <w:rFonts w:cs="B Mehr" w:hint="cs"/>
                        <w:rtl/>
                      </w:rPr>
                      <w:t xml:space="preserve">   اردیبهشت ماه - 1402ه.ش</w:t>
                    </w:r>
                  </w:p>
                  <w:p w14:paraId="5923E665" w14:textId="77777777" w:rsidR="002864FF" w:rsidRDefault="002864FF" w:rsidP="002864FF"/>
                  <w:p w14:paraId="514A89DB" w14:textId="77777777" w:rsidR="002864FF" w:rsidRDefault="002864FF" w:rsidP="002864FF"/>
                  <w:p w14:paraId="3397763E" w14:textId="77777777" w:rsidR="002864FF" w:rsidRDefault="002864FF" w:rsidP="002864FF"/>
                  <w:p w14:paraId="54A000A3" w14:textId="77777777" w:rsidR="002864FF" w:rsidRDefault="002864FF" w:rsidP="002864FF"/>
                  <w:p w14:paraId="19455E6F" w14:textId="77777777" w:rsidR="002864FF" w:rsidRDefault="002864FF" w:rsidP="002864FF"/>
                  <w:p w14:paraId="15448D69" w14:textId="77777777" w:rsidR="002864FF" w:rsidRDefault="002864FF" w:rsidP="002864FF"/>
                  <w:p w14:paraId="01F1BAC2" w14:textId="77777777" w:rsidR="002864FF" w:rsidRDefault="002864FF" w:rsidP="002864FF"/>
                  <w:p w14:paraId="31964E23" w14:textId="77777777" w:rsidR="002864FF" w:rsidRDefault="002864FF" w:rsidP="002864FF"/>
                  <w:p w14:paraId="6E406E41" w14:textId="77777777" w:rsidR="002864FF" w:rsidRDefault="002864FF" w:rsidP="002864FF"/>
                  <w:p w14:paraId="38D2A6C7" w14:textId="77777777" w:rsidR="002864FF" w:rsidRDefault="002864FF" w:rsidP="002864FF"/>
                  <w:p w14:paraId="0455012E" w14:textId="77777777" w:rsidR="002864FF" w:rsidRDefault="002864FF" w:rsidP="002864FF"/>
                  <w:p w14:paraId="4C1AEFDE" w14:textId="77777777" w:rsidR="002864FF" w:rsidRDefault="002864FF" w:rsidP="002864FF"/>
                  <w:p w14:paraId="4070ED4B" w14:textId="77777777" w:rsidR="002864FF" w:rsidRDefault="002864FF" w:rsidP="002864FF"/>
                  <w:p w14:paraId="474C2153" w14:textId="77777777" w:rsidR="002864FF" w:rsidRDefault="002864FF" w:rsidP="002864FF"/>
                  <w:p w14:paraId="4EA74724" w14:textId="77777777" w:rsidR="002864FF" w:rsidRDefault="002864FF" w:rsidP="002864FF"/>
                  <w:p w14:paraId="02610FB1" w14:textId="77777777" w:rsidR="002864FF" w:rsidRDefault="002864FF" w:rsidP="002864FF"/>
                  <w:p w14:paraId="60A3A415" w14:textId="77777777" w:rsidR="002864FF" w:rsidRDefault="002864FF" w:rsidP="002864FF"/>
                  <w:p w14:paraId="00DAAEF9" w14:textId="77777777" w:rsidR="002864FF" w:rsidRDefault="002864FF" w:rsidP="002864FF"/>
                  <w:p w14:paraId="60773BCE" w14:textId="77777777" w:rsidR="002864FF" w:rsidRDefault="002864FF" w:rsidP="002864FF"/>
                  <w:p w14:paraId="593E3443" w14:textId="77777777" w:rsidR="002864FF" w:rsidRDefault="002864FF" w:rsidP="002864FF"/>
                  <w:p w14:paraId="4267DF42" w14:textId="77777777" w:rsidR="002864FF" w:rsidRDefault="002864FF" w:rsidP="002864FF"/>
                  <w:p w14:paraId="25ECB68D" w14:textId="77777777" w:rsidR="002864FF" w:rsidRDefault="002864FF" w:rsidP="002864FF"/>
                  <w:p w14:paraId="05241552" w14:textId="77777777" w:rsidR="002864FF" w:rsidRDefault="002864FF" w:rsidP="002864FF"/>
                  <w:p w14:paraId="545292F3" w14:textId="77777777" w:rsidR="002864FF" w:rsidRDefault="002864FF" w:rsidP="002864FF"/>
                  <w:p w14:paraId="7EDC5BE6" w14:textId="77777777" w:rsidR="002864FF" w:rsidRDefault="002864FF" w:rsidP="002864FF"/>
                  <w:p w14:paraId="66BE8EC6" w14:textId="77777777" w:rsidR="002864FF" w:rsidRDefault="002864FF" w:rsidP="002864FF"/>
                  <w:p w14:paraId="37782476" w14:textId="77777777" w:rsidR="002864FF" w:rsidRDefault="002864FF" w:rsidP="002864FF"/>
                  <w:p w14:paraId="57D0C3AB" w14:textId="46C9D919" w:rsidR="002864FF" w:rsidRDefault="002864FF"/>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73DD8B1" wp14:editId="2AAED3D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9BEA" w14:textId="77777777" w:rsidR="002864FF" w:rsidRDefault="002864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864FF"/>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6F86"/>
    <w:rsid w:val="00432F13"/>
    <w:rsid w:val="0043340D"/>
    <w:rsid w:val="004342E8"/>
    <w:rsid w:val="004404E5"/>
    <w:rsid w:val="00441942"/>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2993"/>
    <w:rsid w:val="005E5C16"/>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33C6"/>
    <w:rsid w:val="007365E3"/>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6B65"/>
    <w:rsid w:val="009F19E6"/>
    <w:rsid w:val="009F2510"/>
    <w:rsid w:val="009F39BA"/>
    <w:rsid w:val="009F53E1"/>
    <w:rsid w:val="009F63C7"/>
    <w:rsid w:val="009F7D29"/>
    <w:rsid w:val="00A030FF"/>
    <w:rsid w:val="00A07FB2"/>
    <w:rsid w:val="00A105DA"/>
    <w:rsid w:val="00A11F28"/>
    <w:rsid w:val="00A1285F"/>
    <w:rsid w:val="00A17467"/>
    <w:rsid w:val="00A1777B"/>
    <w:rsid w:val="00A17781"/>
    <w:rsid w:val="00A17820"/>
    <w:rsid w:val="00A17F2D"/>
    <w:rsid w:val="00A20472"/>
    <w:rsid w:val="00A21909"/>
    <w:rsid w:val="00A21EF5"/>
    <w:rsid w:val="00A2314A"/>
    <w:rsid w:val="00A23AD9"/>
    <w:rsid w:val="00A23F92"/>
    <w:rsid w:val="00A24ED5"/>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3EF0"/>
    <w:rsid w:val="00AF4F0E"/>
    <w:rsid w:val="00AF52CD"/>
    <w:rsid w:val="00B00D9A"/>
    <w:rsid w:val="00B07175"/>
    <w:rsid w:val="00B07428"/>
    <w:rsid w:val="00B07BBE"/>
    <w:rsid w:val="00B10032"/>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0FFA"/>
    <w:rsid w:val="00B43673"/>
    <w:rsid w:val="00B43A82"/>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B050B"/>
    <w:rsid w:val="00EB2FF6"/>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2DCF"/>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4DDD"/>
    <w:rsid w:val="00F654C8"/>
    <w:rsid w:val="00F65EF3"/>
    <w:rsid w:val="00F66862"/>
    <w:rsid w:val="00F706DF"/>
    <w:rsid w:val="00F71127"/>
    <w:rsid w:val="00F77AD9"/>
    <w:rsid w:val="00F80BC8"/>
    <w:rsid w:val="00F82561"/>
    <w:rsid w:val="00F862D5"/>
    <w:rsid w:val="00F86F43"/>
    <w:rsid w:val="00F90A95"/>
    <w:rsid w:val="00F92E2D"/>
    <w:rsid w:val="00F97D88"/>
    <w:rsid w:val="00FA1A37"/>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4637</TotalTime>
  <Pages>3</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680</cp:revision>
  <cp:lastPrinted>2023-04-30T11:09:00Z</cp:lastPrinted>
  <dcterms:created xsi:type="dcterms:W3CDTF">2022-10-16T08:36:00Z</dcterms:created>
  <dcterms:modified xsi:type="dcterms:W3CDTF">2023-05-06T04:04:00Z</dcterms:modified>
</cp:coreProperties>
</file>