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23E6BD9"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0B3AB0">
        <w:rPr>
          <w:rFonts w:cs="B Mitra" w:hint="cs"/>
          <w:b/>
          <w:bCs/>
          <w:sz w:val="32"/>
          <w:szCs w:val="32"/>
          <w:rtl/>
          <w:lang w:bidi="fa-IR"/>
        </w:rPr>
        <w:t>2</w:t>
      </w:r>
    </w:p>
    <w:p w14:paraId="5FF6802F" w14:textId="77777777" w:rsidR="000B3AB0" w:rsidRDefault="000B3AB0" w:rsidP="000B3AB0">
      <w:pPr>
        <w:widowControl w:val="0"/>
        <w:bidi/>
        <w:spacing w:after="0"/>
        <w:ind w:left="1701" w:firstLine="284"/>
        <w:jc w:val="both"/>
        <w:rPr>
          <w:rFonts w:ascii="Traditional Arabic" w:hAnsi="Traditional Arabic" w:cs="Abz-2 (Badr)"/>
          <w:b/>
          <w:bCs/>
          <w:color w:val="000000"/>
          <w:sz w:val="28"/>
          <w:szCs w:val="28"/>
          <w:rtl/>
          <w:lang w:bidi="fa-IR"/>
        </w:rPr>
      </w:pPr>
      <w:bookmarkStart w:id="0" w:name="_Hlk129681697"/>
      <w:r w:rsidRPr="000B3AB0">
        <w:rPr>
          <w:rFonts w:ascii="Traditional Arabic" w:hAnsi="Traditional Arabic" w:cs="Abz-2 (Badr)" w:hint="cs"/>
          <w:b/>
          <w:bCs/>
          <w:color w:val="000000"/>
          <w:sz w:val="28"/>
          <w:szCs w:val="28"/>
          <w:rtl/>
          <w:lang w:bidi="fa-IR"/>
        </w:rPr>
        <w:t>قال المحقّق الحلّي:</w:t>
      </w:r>
    </w:p>
    <w:p w14:paraId="43120090" w14:textId="77777777" w:rsidR="005D1A30" w:rsidRDefault="000B3AB0" w:rsidP="005D1A30">
      <w:pPr>
        <w:widowControl w:val="0"/>
        <w:bidi/>
        <w:spacing w:after="0"/>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ولو طل</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قها قبل الدخول وقبل الحكم أ</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لزم من إليه الحكم أن يحكم وكان لها النصف</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 xml:space="preserve"> ولو كانت هي الحاكمة فلها النصف ما لم تزد في الحكم عن مهر السن</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ة</w:t>
      </w:r>
      <w:r>
        <w:rPr>
          <w:rFonts w:ascii="Traditional Arabic" w:hAnsi="Traditional Arabic" w:cs="Abz-2 (Badr)" w:hint="cs"/>
          <w:b/>
          <w:bCs/>
          <w:color w:val="000000"/>
          <w:sz w:val="28"/>
          <w:szCs w:val="28"/>
          <w:rtl/>
          <w:lang w:bidi="fa-IR"/>
        </w:rPr>
        <w:t>.</w:t>
      </w:r>
    </w:p>
    <w:p w14:paraId="78CB3EEF" w14:textId="24AC71E6" w:rsidR="000B3AB0" w:rsidRPr="000B3AB0" w:rsidRDefault="000B3AB0" w:rsidP="005D1A30">
      <w:pPr>
        <w:widowControl w:val="0"/>
        <w:bidi/>
        <w:spacing w:after="360"/>
        <w:ind w:left="1701" w:firstLine="284"/>
        <w:jc w:val="both"/>
        <w:rPr>
          <w:rFonts w:ascii="Traditional Arabic" w:hAnsi="Traditional Arabic" w:cs="Abz-2 (Badr)"/>
          <w:b/>
          <w:bCs/>
          <w:color w:val="000000"/>
          <w:sz w:val="28"/>
          <w:szCs w:val="28"/>
          <w:rtl/>
          <w:lang w:bidi="fa-IR"/>
        </w:rPr>
      </w:pPr>
      <w:r w:rsidRPr="000B3AB0">
        <w:rPr>
          <w:rFonts w:ascii="Traditional Arabic" w:hAnsi="Traditional Arabic" w:cs="Abz-2 (Badr)"/>
          <w:b/>
          <w:bCs/>
          <w:color w:val="000000"/>
          <w:sz w:val="28"/>
          <w:szCs w:val="28"/>
          <w:rtl/>
          <w:lang w:bidi="fa-IR"/>
        </w:rPr>
        <w:t>ولو مات الحاكم قبل الحكم وقبل الدخول قيل</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 xml:space="preserve"> يسقط المهر ولها المتعة</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 xml:space="preserve"> وقيل</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 xml:space="preserve"> ليس لها أحدهما</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 xml:space="preserve"> والأو</w:t>
      </w:r>
      <w:r>
        <w:rPr>
          <w:rFonts w:ascii="Traditional Arabic" w:hAnsi="Traditional Arabic" w:cs="Abz-2 (Badr)" w:hint="cs"/>
          <w:b/>
          <w:bCs/>
          <w:color w:val="000000"/>
          <w:sz w:val="28"/>
          <w:szCs w:val="28"/>
          <w:rtl/>
          <w:lang w:bidi="fa-IR"/>
        </w:rPr>
        <w:t>ّ</w:t>
      </w:r>
      <w:r w:rsidRPr="000B3AB0">
        <w:rPr>
          <w:rFonts w:ascii="Traditional Arabic" w:hAnsi="Traditional Arabic" w:cs="Abz-2 (Badr)"/>
          <w:b/>
          <w:bCs/>
          <w:color w:val="000000"/>
          <w:sz w:val="28"/>
          <w:szCs w:val="28"/>
          <w:rtl/>
          <w:lang w:bidi="fa-IR"/>
        </w:rPr>
        <w:t>ل مروي</w:t>
      </w:r>
      <w:r>
        <w:rPr>
          <w:rFonts w:ascii="Traditional Arabic" w:hAnsi="Traditional Arabic" w:cs="Abz-2 (Badr)" w:hint="cs"/>
          <w:b/>
          <w:bCs/>
          <w:color w:val="000000"/>
          <w:sz w:val="28"/>
          <w:szCs w:val="28"/>
          <w:rtl/>
          <w:lang w:bidi="fa-IR"/>
        </w:rPr>
        <w:t>ّ.»</w:t>
      </w:r>
      <w:r w:rsidRPr="00BD2429">
        <w:rPr>
          <w:rStyle w:val="FootnoteReference"/>
          <w:rFonts w:cs="Abz-2 (Badr)"/>
          <w:color w:val="000000" w:themeColor="text1"/>
          <w:sz w:val="28"/>
          <w:szCs w:val="28"/>
          <w:rtl/>
          <w:lang w:bidi="ar"/>
        </w:rPr>
        <w:footnoteReference w:id="1"/>
      </w:r>
    </w:p>
    <w:p w14:paraId="3FE6E32F" w14:textId="604A35DE" w:rsidR="00C90CD0" w:rsidRPr="003060A2" w:rsidRDefault="00C90CD0" w:rsidP="00296051">
      <w:pPr>
        <w:widowControl w:val="0"/>
        <w:bidi/>
        <w:spacing w:before="240" w:after="0" w:line="254" w:lineRule="auto"/>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 xml:space="preserve">فرع </w:t>
      </w:r>
      <w:r w:rsidR="000B3AB0">
        <w:rPr>
          <w:rFonts w:cs="Abz-2 (Badr)" w:hint="cs"/>
          <w:b/>
          <w:bCs/>
          <w:color w:val="000000" w:themeColor="text1"/>
          <w:sz w:val="28"/>
          <w:szCs w:val="28"/>
          <w:rtl/>
          <w:lang w:bidi="fa-IR"/>
        </w:rPr>
        <w:t>چهارم</w:t>
      </w:r>
      <w:r w:rsidRPr="003060A2">
        <w:rPr>
          <w:rFonts w:cs="Abz-2 (Badr)" w:hint="cs"/>
          <w:b/>
          <w:bCs/>
          <w:color w:val="000000" w:themeColor="text1"/>
          <w:sz w:val="28"/>
          <w:szCs w:val="28"/>
          <w:rtl/>
          <w:lang w:bidi="fa-IR"/>
        </w:rPr>
        <w:t xml:space="preserve">: </w:t>
      </w:r>
      <w:r w:rsidR="005D1A30">
        <w:rPr>
          <w:rFonts w:cs="Abz-2 (Badr)" w:hint="cs"/>
          <w:b/>
          <w:bCs/>
          <w:color w:val="000000" w:themeColor="text1"/>
          <w:sz w:val="28"/>
          <w:szCs w:val="28"/>
          <w:rtl/>
          <w:lang w:bidi="fa-IR"/>
        </w:rPr>
        <w:t>حکم مهر در صورت طلاق قبل از حکم</w:t>
      </w:r>
    </w:p>
    <w:p w14:paraId="327A01C7" w14:textId="113187F7" w:rsidR="005D1A30" w:rsidRDefault="005D1A30" w:rsidP="00296051">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اگر قبل از اين که حاکم حکم کند، زوج زوجه را طلاق بدهد، </w:t>
      </w:r>
      <w:r w:rsidR="00767B72">
        <w:rPr>
          <w:rFonts w:cs="Abz-2 (Badr)" w:hint="cs"/>
          <w:color w:val="000000" w:themeColor="text1"/>
          <w:sz w:val="28"/>
          <w:szCs w:val="28"/>
          <w:rtl/>
          <w:lang w:bidi="fa-IR"/>
        </w:rPr>
        <w:t>بر حاکم لازم است که حکم کند</w:t>
      </w:r>
      <w:r w:rsidR="00B46518">
        <w:rPr>
          <w:rFonts w:cs="Abz-2 (Badr)" w:hint="cs"/>
          <w:color w:val="000000" w:themeColor="text1"/>
          <w:sz w:val="28"/>
          <w:szCs w:val="28"/>
          <w:rtl/>
          <w:lang w:bidi="fa-IR"/>
        </w:rPr>
        <w:t>،</w:t>
      </w:r>
      <w:r w:rsidR="00767B72">
        <w:rPr>
          <w:rFonts w:cs="Abz-2 (Badr)" w:hint="cs"/>
          <w:color w:val="000000" w:themeColor="text1"/>
          <w:sz w:val="28"/>
          <w:szCs w:val="28"/>
          <w:rtl/>
          <w:lang w:bidi="fa-IR"/>
        </w:rPr>
        <w:t xml:space="preserve"> و اگر طل</w:t>
      </w:r>
      <w:r w:rsidR="00ED578F">
        <w:rPr>
          <w:rFonts w:cs="Abz-2 (Badr)" w:hint="cs"/>
          <w:color w:val="000000" w:themeColor="text1"/>
          <w:sz w:val="28"/>
          <w:szCs w:val="28"/>
          <w:rtl/>
          <w:lang w:bidi="fa-IR"/>
        </w:rPr>
        <w:t>ا</w:t>
      </w:r>
      <w:r w:rsidR="00767B72">
        <w:rPr>
          <w:rFonts w:cs="Abz-2 (Badr)" w:hint="cs"/>
          <w:color w:val="000000" w:themeColor="text1"/>
          <w:sz w:val="28"/>
          <w:szCs w:val="28"/>
          <w:rtl/>
          <w:lang w:bidi="fa-IR"/>
        </w:rPr>
        <w:t xml:space="preserve">ق قبل از دخول باشد، نصف مهر و اگر بعد از دخول باشد، تمام آن به زوجه خواهد رسيد. البته چنانچه </w:t>
      </w:r>
      <w:r w:rsidR="00B46518">
        <w:rPr>
          <w:rFonts w:cs="Abz-2 (Badr)" w:hint="cs"/>
          <w:color w:val="000000" w:themeColor="text1"/>
          <w:sz w:val="28"/>
          <w:szCs w:val="28"/>
          <w:rtl/>
          <w:lang w:bidi="fa-IR"/>
        </w:rPr>
        <w:t>حاکم زوجه باشد، حق حکم بيش از مهر السنه را نخواهد داشت و اگر به بيش از آن حکم کند، حکم مذکور تا مقدار مهر السنه جاری خواهد بود.</w:t>
      </w:r>
    </w:p>
    <w:p w14:paraId="2C4A7799" w14:textId="467E5BEC" w:rsidR="001A2B9A" w:rsidRDefault="00B46518" w:rsidP="00296051">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قيدی که در کلام محقق آمده است مبنی بر وقوع طلاق قبل از دخول، ممکن است موهم اين باشد که اگر طلاق بعد از دخول باشد، بر زوج لازم است مهر المثل بپردازد، در حالی که بين طلاق قبل از دخول و بعد از آن از اين جهت فرقی نيست و در هر حال بر زوج لازم است که نصف يا کل مهری را که حاکم تعيين کرده است به زوجه بپردازد و وجهی برای وجوب دفع مهر المثل وجود ندارد.</w:t>
      </w:r>
    </w:p>
    <w:p w14:paraId="162E76FE" w14:textId="5DD4E39F" w:rsidR="00B46518" w:rsidRDefault="00B46518" w:rsidP="00296051">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دليل احکام مذکوره نيز علاوه بر اطلاق حسنه زراره، ظاهر صحيحه محمد بن مسلم است که در مورد طلاق قبل از حکم زوجه</w:t>
      </w:r>
      <w:r>
        <w:rPr>
          <w:rFonts w:cs="Abz-2 (Badr)"/>
          <w:color w:val="000000" w:themeColor="text1"/>
          <w:sz w:val="28"/>
          <w:szCs w:val="28"/>
          <w:rtl/>
          <w:lang w:bidi="fa-IR"/>
        </w:rPr>
        <w:softHyphen/>
      </w:r>
      <w:r>
        <w:rPr>
          <w:rFonts w:cs="Abz-2 (Badr)" w:hint="cs"/>
          <w:color w:val="000000" w:themeColor="text1"/>
          <w:sz w:val="28"/>
          <w:szCs w:val="28"/>
          <w:rtl/>
          <w:lang w:bidi="fa-IR"/>
        </w:rPr>
        <w:t>ای است که به عنوان حاکم تعيين شده است</w:t>
      </w:r>
      <w:r w:rsidR="00057068">
        <w:rPr>
          <w:rFonts w:cs="Abz-2 (Badr)" w:hint="cs"/>
          <w:color w:val="000000" w:themeColor="text1"/>
          <w:sz w:val="28"/>
          <w:szCs w:val="28"/>
          <w:rtl/>
          <w:lang w:bidi="fa-IR"/>
        </w:rPr>
        <w:t xml:space="preserve"> که به ضميمه عدم قول به فصل، حکم موردی که حاکم زوج باشد نيز از آن استفاده می</w:t>
      </w:r>
      <w:r w:rsidR="00057068">
        <w:rPr>
          <w:rFonts w:cs="Abz-2 (Badr)"/>
          <w:color w:val="000000" w:themeColor="text1"/>
          <w:sz w:val="28"/>
          <w:szCs w:val="28"/>
          <w:rtl/>
          <w:lang w:bidi="fa-IR"/>
        </w:rPr>
        <w:softHyphen/>
      </w:r>
      <w:r w:rsidR="00057068">
        <w:rPr>
          <w:rFonts w:cs="Abz-2 (Badr)" w:hint="cs"/>
          <w:color w:val="000000" w:themeColor="text1"/>
          <w:sz w:val="28"/>
          <w:szCs w:val="28"/>
          <w:rtl/>
          <w:lang w:bidi="fa-IR"/>
        </w:rPr>
        <w:t>شود</w:t>
      </w:r>
      <w:r>
        <w:rPr>
          <w:rFonts w:cs="Abz-2 (Badr)" w:hint="cs"/>
          <w:color w:val="000000" w:themeColor="text1"/>
          <w:sz w:val="28"/>
          <w:szCs w:val="28"/>
          <w:rtl/>
          <w:lang w:bidi="fa-IR"/>
        </w:rPr>
        <w:t>.</w:t>
      </w:r>
      <w:r w:rsidR="00057068">
        <w:rPr>
          <w:rFonts w:cs="Abz-2 (Badr)" w:hint="cs"/>
          <w:color w:val="000000" w:themeColor="text1"/>
          <w:sz w:val="28"/>
          <w:szCs w:val="28"/>
          <w:rtl/>
          <w:lang w:bidi="fa-IR"/>
        </w:rPr>
        <w:t xml:space="preserve"> علاوه بر اين که مقتضای اصل نيز بقاء حکم سابق بر طلاق است.</w:t>
      </w:r>
    </w:p>
    <w:p w14:paraId="484EC371" w14:textId="77777777" w:rsidR="005B3241" w:rsidRDefault="005B3241" w:rsidP="005B3241">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با توجه به آنچه که گذشت فرق بين تفويض بضع و تفويض مهر نيز آشکار می</w:t>
      </w:r>
      <w:r>
        <w:rPr>
          <w:rFonts w:cs="Abz-2 (Badr)"/>
          <w:color w:val="000000" w:themeColor="text1"/>
          <w:sz w:val="28"/>
          <w:szCs w:val="28"/>
          <w:rtl/>
          <w:lang w:bidi="fa-IR"/>
        </w:rPr>
        <w:softHyphen/>
      </w:r>
      <w:r>
        <w:rPr>
          <w:rFonts w:cs="Abz-2 (Badr)" w:hint="cs"/>
          <w:color w:val="000000" w:themeColor="text1"/>
          <w:sz w:val="28"/>
          <w:szCs w:val="28"/>
          <w:rtl/>
          <w:lang w:bidi="fa-IR"/>
        </w:rPr>
        <w:t>شود، چون در فرض تفويض بضع در صورت طلاق قبل از دخول و قبل از تعيين مهر، آنچه که بر زوج واجب است، مهر المتعه است و در صورت طلاق قبل از تعيين مهر و بعد از دخول، دادن مهر المثل بر او واجب است.</w:t>
      </w:r>
    </w:p>
    <w:p w14:paraId="4B2D3D2D" w14:textId="2E2D46B0" w:rsidR="00057068" w:rsidRDefault="00057068" w:rsidP="00296051">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دليل امکان الزام حاکم به حکم نيز اين است که چون وصول حق زوجه به او منوط بر حکم حاکم است، از باب مقدمه بر وی لازم است که حکم کند، فلذا الزام وی به حکم نيز ممکن خواهد بود.</w:t>
      </w:r>
      <w:r w:rsidR="005B3241">
        <w:rPr>
          <w:rFonts w:cs="Abz-2 (Badr)" w:hint="cs"/>
          <w:color w:val="000000" w:themeColor="text1"/>
          <w:sz w:val="28"/>
          <w:szCs w:val="28"/>
          <w:rtl/>
          <w:lang w:bidi="fa-IR"/>
        </w:rPr>
        <w:t xml:space="preserve"> البته اين مطلب در جايی است که حاکم زوج باشد، وگرنه در صورت حاکم بودن زوجه وجهی برای اين که بتوان او را الزام به حکم نمود وجود ندارد، چون حق اختصاص به خود او دارد و نمی</w:t>
      </w:r>
      <w:r w:rsidR="005B3241">
        <w:rPr>
          <w:rFonts w:cs="Abz-2 (Badr)"/>
          <w:color w:val="000000" w:themeColor="text1"/>
          <w:sz w:val="28"/>
          <w:szCs w:val="28"/>
          <w:rtl/>
          <w:lang w:bidi="fa-IR"/>
        </w:rPr>
        <w:softHyphen/>
      </w:r>
      <w:r w:rsidR="005B3241">
        <w:rPr>
          <w:rFonts w:cs="Abz-2 (Badr)" w:hint="cs"/>
          <w:color w:val="000000" w:themeColor="text1"/>
          <w:sz w:val="28"/>
          <w:szCs w:val="28"/>
          <w:rtl/>
          <w:lang w:bidi="fa-IR"/>
        </w:rPr>
        <w:t>توان او را الزام نمود که حق خود را دريافت نمايد، مگر اين که مورد به نحوی باشد که عدم حکم زن مستلزم تضييع حقی از حقوق زوج بگردد.</w:t>
      </w:r>
    </w:p>
    <w:p w14:paraId="48B138B6" w14:textId="602F3340" w:rsidR="005B3241" w:rsidRDefault="005B3241"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امکان الزام حاکم به حکم وجود نداشته باشد، بعيد نيست گفته شود که حاکم شرع به جای او حکم خواهد کرد و چنانچه حاکم شرع به جای زوج حکم کند، به هر مقداری که صلاح دانست می</w:t>
      </w:r>
      <w:r>
        <w:rPr>
          <w:rFonts w:cs="Abz-2 (Badr)"/>
          <w:color w:val="000000" w:themeColor="text1"/>
          <w:sz w:val="28"/>
          <w:szCs w:val="28"/>
          <w:rtl/>
          <w:lang w:bidi="fa-IR"/>
        </w:rPr>
        <w:softHyphen/>
      </w:r>
      <w:r>
        <w:rPr>
          <w:rFonts w:cs="Abz-2 (Badr)" w:hint="cs"/>
          <w:color w:val="000000" w:themeColor="text1"/>
          <w:sz w:val="28"/>
          <w:szCs w:val="28"/>
          <w:rtl/>
          <w:lang w:bidi="fa-IR"/>
        </w:rPr>
        <w:t>تواند حکم کند. ولی چنانچه به جای زوجه حکم کند، آيا لازم است که حکم خود را محدود به مهر السنه نمايد؟</w:t>
      </w:r>
    </w:p>
    <w:p w14:paraId="0DCE11DE" w14:textId="4B5164C2" w:rsidR="005B3241" w:rsidRDefault="005B3241"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بعيد نيست که مراعات سقف مهر السنه بر حاکم لازم باشد، چون حکم او از باب ولايت بر زوجه است و در نتيجه بايد به همان مقداری که حکم مولی عليه محدود است حکم او نيز محدود گردد.</w:t>
      </w:r>
    </w:p>
    <w:p w14:paraId="0C934603" w14:textId="6231FFE8" w:rsidR="005B3241" w:rsidRDefault="005B3241"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اگر حاکم مجنون شود، آيا ولی قهری او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جای او حکم کند؟</w:t>
      </w:r>
    </w:p>
    <w:p w14:paraId="333345FE" w14:textId="4470A7F4" w:rsidR="005B3241" w:rsidRDefault="00D0363B"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بر طبق آنچه که سابقاً در بحث اولای عقد گذشت گفتيم که پدر و جد بر مجنون ولايت دارند ولو جنون او متصل به صغر وی نباشد. بنابر اين در ما نحن فيه نيز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توان گفت که حکم در اختيار ولی قهری مجنون خواهد بود و اگر حاکم </w:t>
      </w:r>
      <w:r w:rsidR="00AF3EF0">
        <w:rPr>
          <w:rFonts w:cs="Abz-2 (Badr)" w:hint="cs"/>
          <w:color w:val="000000" w:themeColor="text1"/>
          <w:sz w:val="28"/>
          <w:szCs w:val="28"/>
          <w:rtl/>
          <w:lang w:bidi="fa-IR"/>
        </w:rPr>
        <w:t>زوجه بوده و مجنون شده باشد، ولی او محدو به مهر السنه می</w:t>
      </w:r>
      <w:r w:rsidR="00AF3EF0">
        <w:rPr>
          <w:rFonts w:cs="Abz-2 (Badr)"/>
          <w:color w:val="000000" w:themeColor="text1"/>
          <w:sz w:val="28"/>
          <w:szCs w:val="28"/>
          <w:rtl/>
          <w:lang w:bidi="fa-IR"/>
        </w:rPr>
        <w:softHyphen/>
      </w:r>
      <w:r w:rsidR="00AF3EF0">
        <w:rPr>
          <w:rFonts w:cs="Abz-2 (Badr)" w:hint="cs"/>
          <w:color w:val="000000" w:themeColor="text1"/>
          <w:sz w:val="28"/>
          <w:szCs w:val="28"/>
          <w:rtl/>
          <w:lang w:bidi="fa-IR"/>
        </w:rPr>
        <w:t>تواند در خصوص مهر حکم کند.</w:t>
      </w:r>
    </w:p>
    <w:p w14:paraId="30E82597" w14:textId="680DE517" w:rsidR="00AF3EF0" w:rsidRDefault="00F57466"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اما صاحب جواهر احتمال ديگری در مسأله داده و آن را تقويت کرده است.</w:t>
      </w:r>
    </w:p>
    <w:p w14:paraId="2136F87B" w14:textId="4B26244E" w:rsidR="00F57466" w:rsidRDefault="00F57466"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في الجواهر: «</w:t>
      </w:r>
      <w:r w:rsidRPr="00F57466">
        <w:rPr>
          <w:rFonts w:cs="Abz-2 (Badr)"/>
          <w:color w:val="000000" w:themeColor="text1"/>
          <w:sz w:val="28"/>
          <w:szCs w:val="28"/>
          <w:rtl/>
          <w:lang w:bidi="fa-IR"/>
        </w:rPr>
        <w:t>لو جن</w:t>
      </w:r>
      <w:r>
        <w:rPr>
          <w:rFonts w:cs="Abz-2 (Badr)" w:hint="cs"/>
          <w:color w:val="000000" w:themeColor="text1"/>
          <w:sz w:val="28"/>
          <w:szCs w:val="28"/>
          <w:rtl/>
          <w:lang w:bidi="fa-IR"/>
        </w:rPr>
        <w:t>ّ</w:t>
      </w:r>
      <w:r w:rsidRPr="00F57466">
        <w:rPr>
          <w:rFonts w:cs="Abz-2 (Badr)"/>
          <w:color w:val="000000" w:themeColor="text1"/>
          <w:sz w:val="28"/>
          <w:szCs w:val="28"/>
          <w:rtl/>
          <w:lang w:bidi="fa-IR"/>
        </w:rPr>
        <w:t xml:space="preserve"> مثلا</w:t>
      </w:r>
      <w:r>
        <w:rPr>
          <w:rFonts w:cs="Abz-2 (Badr)" w:hint="cs"/>
          <w:color w:val="000000" w:themeColor="text1"/>
          <w:sz w:val="28"/>
          <w:szCs w:val="28"/>
          <w:rtl/>
          <w:lang w:bidi="fa-IR"/>
        </w:rPr>
        <w:t>ً</w:t>
      </w:r>
      <w:r w:rsidRPr="00F57466">
        <w:rPr>
          <w:rFonts w:cs="Abz-2 (Badr)"/>
          <w:color w:val="000000" w:themeColor="text1"/>
          <w:sz w:val="28"/>
          <w:szCs w:val="28"/>
          <w:rtl/>
          <w:lang w:bidi="fa-IR"/>
        </w:rPr>
        <w:t xml:space="preserve"> من إليه الحكم</w:t>
      </w:r>
      <w:r>
        <w:rPr>
          <w:rFonts w:cs="Abz-2 (Badr)" w:hint="cs"/>
          <w:color w:val="000000" w:themeColor="text1"/>
          <w:sz w:val="28"/>
          <w:szCs w:val="28"/>
          <w:rtl/>
          <w:lang w:bidi="fa-IR"/>
        </w:rPr>
        <w:t>،</w:t>
      </w:r>
      <w:r w:rsidRPr="00F57466">
        <w:rPr>
          <w:rFonts w:cs="Abz-2 (Badr)"/>
          <w:color w:val="000000" w:themeColor="text1"/>
          <w:sz w:val="28"/>
          <w:szCs w:val="28"/>
          <w:rtl/>
          <w:lang w:bidi="fa-IR"/>
        </w:rPr>
        <w:t xml:space="preserve"> قام ولي</w:t>
      </w:r>
      <w:r>
        <w:rPr>
          <w:rFonts w:cs="Abz-2 (Badr)" w:hint="cs"/>
          <w:color w:val="000000" w:themeColor="text1"/>
          <w:sz w:val="28"/>
          <w:szCs w:val="28"/>
          <w:rtl/>
          <w:lang w:bidi="fa-IR"/>
        </w:rPr>
        <w:t>ّ</w:t>
      </w:r>
      <w:r w:rsidRPr="00F57466">
        <w:rPr>
          <w:rFonts w:cs="Abz-2 (Badr)"/>
          <w:color w:val="000000" w:themeColor="text1"/>
          <w:sz w:val="28"/>
          <w:szCs w:val="28"/>
          <w:rtl/>
          <w:lang w:bidi="fa-IR"/>
        </w:rPr>
        <w:t>ه مقامه في وجه، والحاكم في آخر</w:t>
      </w:r>
      <w:r>
        <w:rPr>
          <w:rFonts w:cs="Abz-2 (Badr)" w:hint="cs"/>
          <w:color w:val="000000" w:themeColor="text1"/>
          <w:sz w:val="28"/>
          <w:szCs w:val="28"/>
          <w:rtl/>
          <w:lang w:bidi="fa-IR"/>
        </w:rPr>
        <w:t>،</w:t>
      </w:r>
      <w:r w:rsidRPr="00F57466">
        <w:rPr>
          <w:rFonts w:cs="Abz-2 (Badr)"/>
          <w:color w:val="000000" w:themeColor="text1"/>
          <w:sz w:val="28"/>
          <w:szCs w:val="28"/>
          <w:rtl/>
          <w:lang w:bidi="fa-IR"/>
        </w:rPr>
        <w:t xml:space="preserve"> وبطلان الحكومة وإيجاب المتعة لها لصدق كونها مطل</w:t>
      </w:r>
      <w:r>
        <w:rPr>
          <w:rFonts w:cs="Abz-2 (Badr)" w:hint="cs"/>
          <w:color w:val="000000" w:themeColor="text1"/>
          <w:sz w:val="28"/>
          <w:szCs w:val="28"/>
          <w:rtl/>
          <w:lang w:bidi="fa-IR"/>
        </w:rPr>
        <w:t>ّ</w:t>
      </w:r>
      <w:r w:rsidRPr="00F57466">
        <w:rPr>
          <w:rFonts w:cs="Abz-2 (Badr)"/>
          <w:color w:val="000000" w:themeColor="text1"/>
          <w:sz w:val="28"/>
          <w:szCs w:val="28"/>
          <w:rtl/>
          <w:lang w:bidi="fa-IR"/>
        </w:rPr>
        <w:t>قة قبل المس</w:t>
      </w:r>
      <w:r>
        <w:rPr>
          <w:rFonts w:cs="Abz-2 (Badr)" w:hint="cs"/>
          <w:color w:val="000000" w:themeColor="text1"/>
          <w:sz w:val="28"/>
          <w:szCs w:val="28"/>
          <w:rtl/>
          <w:lang w:bidi="fa-IR"/>
        </w:rPr>
        <w:t>ّ</w:t>
      </w:r>
      <w:r w:rsidRPr="00F57466">
        <w:rPr>
          <w:rFonts w:cs="Abz-2 (Badr)"/>
          <w:color w:val="000000" w:themeColor="text1"/>
          <w:sz w:val="28"/>
          <w:szCs w:val="28"/>
          <w:rtl/>
          <w:lang w:bidi="fa-IR"/>
        </w:rPr>
        <w:t xml:space="preserve"> ولا فرض لها، وكذا لو طل</w:t>
      </w:r>
      <w:r>
        <w:rPr>
          <w:rFonts w:cs="Abz-2 (Badr)" w:hint="cs"/>
          <w:color w:val="000000" w:themeColor="text1"/>
          <w:sz w:val="28"/>
          <w:szCs w:val="28"/>
          <w:rtl/>
          <w:lang w:bidi="fa-IR"/>
        </w:rPr>
        <w:t>ّ</w:t>
      </w:r>
      <w:r w:rsidRPr="00F57466">
        <w:rPr>
          <w:rFonts w:cs="Abz-2 (Badr)"/>
          <w:color w:val="000000" w:themeColor="text1"/>
          <w:sz w:val="28"/>
          <w:szCs w:val="28"/>
          <w:rtl/>
          <w:lang w:bidi="fa-IR"/>
        </w:rPr>
        <w:t>قت قبل الدخول ومات من له الحكم، ولعل</w:t>
      </w:r>
      <w:r>
        <w:rPr>
          <w:rFonts w:cs="Abz-2 (Badr)" w:hint="cs"/>
          <w:color w:val="000000" w:themeColor="text1"/>
          <w:sz w:val="28"/>
          <w:szCs w:val="28"/>
          <w:rtl/>
          <w:lang w:bidi="fa-IR"/>
        </w:rPr>
        <w:t>ّ</w:t>
      </w:r>
      <w:r w:rsidRPr="00F57466">
        <w:rPr>
          <w:rFonts w:cs="Abz-2 (Badr)"/>
          <w:color w:val="000000" w:themeColor="text1"/>
          <w:sz w:val="28"/>
          <w:szCs w:val="28"/>
          <w:rtl/>
          <w:lang w:bidi="fa-IR"/>
        </w:rPr>
        <w:t>ه لا يخلو من قو</w:t>
      </w:r>
      <w:r>
        <w:rPr>
          <w:rFonts w:cs="Abz-2 (Badr)" w:hint="cs"/>
          <w:color w:val="000000" w:themeColor="text1"/>
          <w:sz w:val="28"/>
          <w:szCs w:val="28"/>
          <w:rtl/>
          <w:lang w:bidi="fa-IR"/>
        </w:rPr>
        <w:t>ّ</w:t>
      </w:r>
      <w:r w:rsidRPr="00F57466">
        <w:rPr>
          <w:rFonts w:cs="Abz-2 (Badr)"/>
          <w:color w:val="000000" w:themeColor="text1"/>
          <w:sz w:val="28"/>
          <w:szCs w:val="28"/>
          <w:rtl/>
          <w:lang w:bidi="fa-IR"/>
        </w:rPr>
        <w:t>ة، وربما كان في صحيح ابن مسلم المتضم</w:t>
      </w:r>
      <w:r>
        <w:rPr>
          <w:rFonts w:cs="Abz-2 (Badr)" w:hint="cs"/>
          <w:color w:val="000000" w:themeColor="text1"/>
          <w:sz w:val="28"/>
          <w:szCs w:val="28"/>
          <w:rtl/>
          <w:lang w:bidi="fa-IR"/>
        </w:rPr>
        <w:t>ّ</w:t>
      </w:r>
      <w:r w:rsidRPr="00F57466">
        <w:rPr>
          <w:rFonts w:cs="Abz-2 (Badr)"/>
          <w:color w:val="000000" w:themeColor="text1"/>
          <w:sz w:val="28"/>
          <w:szCs w:val="28"/>
          <w:rtl/>
          <w:lang w:bidi="fa-IR"/>
        </w:rPr>
        <w:t>ن للمتعة بالموت إيماء إليه في الجملة.</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2"/>
      </w:r>
    </w:p>
    <w:p w14:paraId="114B95DC" w14:textId="4A05EA8F" w:rsidR="00F57466" w:rsidRDefault="003A6016"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احتمال وجهی ندارد، چون مهر المتعه در آيه شريفه متوقف بر اين شده است که قبل از طلاقی که سابق بر دخول واقع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شود، مهری تعيين نشده باشد، در حالی که  </w:t>
      </w:r>
      <w:r w:rsidR="00240AAA">
        <w:rPr>
          <w:rFonts w:cs="Abz-2 (Badr)" w:hint="cs"/>
          <w:color w:val="000000" w:themeColor="text1"/>
          <w:sz w:val="28"/>
          <w:szCs w:val="28"/>
          <w:rtl/>
          <w:lang w:bidi="fa-IR"/>
        </w:rPr>
        <w:t xml:space="preserve">در تفويض </w:t>
      </w:r>
      <w:r w:rsidR="0055269E">
        <w:rPr>
          <w:rFonts w:cs="Abz-2 (Badr)" w:hint="cs"/>
          <w:color w:val="000000" w:themeColor="text1"/>
          <w:sz w:val="28"/>
          <w:szCs w:val="28"/>
          <w:rtl/>
          <w:lang w:bidi="fa-IR"/>
        </w:rPr>
        <w:t>مهر</w:t>
      </w:r>
      <w:r w:rsidR="00240AAA">
        <w:rPr>
          <w:rFonts w:cs="Abz-2 (Badr)" w:hint="cs"/>
          <w:color w:val="000000" w:themeColor="text1"/>
          <w:sz w:val="28"/>
          <w:szCs w:val="28"/>
          <w:rtl/>
          <w:lang w:bidi="fa-IR"/>
        </w:rPr>
        <w:t xml:space="preserve">، اصل مهر با عقد ثابت است ولو تعيين مقدار آن موکول به بعد شده باشد. البته بر طبق مبنای صاحب جواهر که تفويض مهر را از اقسام تفويض </w:t>
      </w:r>
      <w:r w:rsidR="0055269E">
        <w:rPr>
          <w:rFonts w:cs="Abz-2 (Badr)" w:hint="cs"/>
          <w:color w:val="000000" w:themeColor="text1"/>
          <w:sz w:val="28"/>
          <w:szCs w:val="28"/>
          <w:rtl/>
          <w:lang w:bidi="fa-IR"/>
        </w:rPr>
        <w:t>بضع</w:t>
      </w:r>
      <w:r w:rsidR="00240AAA">
        <w:rPr>
          <w:rFonts w:cs="Abz-2 (Badr)" w:hint="cs"/>
          <w:color w:val="000000" w:themeColor="text1"/>
          <w:sz w:val="28"/>
          <w:szCs w:val="28"/>
          <w:rtl/>
          <w:lang w:bidi="fa-IR"/>
        </w:rPr>
        <w:t xml:space="preserve"> می</w:t>
      </w:r>
      <w:r w:rsidR="00240AAA">
        <w:rPr>
          <w:rFonts w:cs="Abz-2 (Badr)"/>
          <w:color w:val="000000" w:themeColor="text1"/>
          <w:sz w:val="28"/>
          <w:szCs w:val="28"/>
          <w:rtl/>
          <w:lang w:bidi="fa-IR"/>
        </w:rPr>
        <w:softHyphen/>
      </w:r>
      <w:r w:rsidR="00240AAA">
        <w:rPr>
          <w:rFonts w:cs="Abz-2 (Badr)" w:hint="cs"/>
          <w:color w:val="000000" w:themeColor="text1"/>
          <w:sz w:val="28"/>
          <w:szCs w:val="28"/>
          <w:rtl/>
          <w:lang w:bidi="fa-IR"/>
        </w:rPr>
        <w:t>داند مدعای ايشان دارای وجه خواهد بود.</w:t>
      </w:r>
      <w:r w:rsidR="00426F86">
        <w:rPr>
          <w:rFonts w:cs="Abz-2 (Badr)" w:hint="cs"/>
          <w:color w:val="000000" w:themeColor="text1"/>
          <w:sz w:val="28"/>
          <w:szCs w:val="28"/>
          <w:rtl/>
          <w:lang w:bidi="fa-IR"/>
        </w:rPr>
        <w:t xml:space="preserve"> اما صحيحه محمد بن مسلم ارتباطی به طلاق ندارد، بلکه در آن حکم به ثبوت متعه با موت حاکم قبل از دخول و حکم حاکم شده است که در فرع بعدی به آن خواهيم پرداخت ان شاء الله.</w:t>
      </w:r>
    </w:p>
    <w:p w14:paraId="6315F5A2" w14:textId="7834767A" w:rsidR="00862D03" w:rsidRPr="003060A2" w:rsidRDefault="00862D03" w:rsidP="00546132">
      <w:pPr>
        <w:widowControl w:val="0"/>
        <w:bidi/>
        <w:spacing w:before="240" w:after="0"/>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 xml:space="preserve">فرع </w:t>
      </w:r>
      <w:r>
        <w:rPr>
          <w:rFonts w:cs="Abz-2 (Badr)" w:hint="cs"/>
          <w:b/>
          <w:bCs/>
          <w:color w:val="000000" w:themeColor="text1"/>
          <w:sz w:val="28"/>
          <w:szCs w:val="28"/>
          <w:rtl/>
          <w:lang w:bidi="fa-IR"/>
        </w:rPr>
        <w:t>چهارم</w:t>
      </w:r>
      <w:r w:rsidRPr="003060A2">
        <w:rPr>
          <w:rFonts w:cs="Abz-2 (Badr)" w:hint="cs"/>
          <w:b/>
          <w:bCs/>
          <w:color w:val="000000" w:themeColor="text1"/>
          <w:sz w:val="28"/>
          <w:szCs w:val="28"/>
          <w:rtl/>
          <w:lang w:bidi="fa-IR"/>
        </w:rPr>
        <w:t xml:space="preserve">: </w:t>
      </w:r>
      <w:r>
        <w:rPr>
          <w:rFonts w:cs="Abz-2 (Badr)" w:hint="cs"/>
          <w:b/>
          <w:bCs/>
          <w:color w:val="000000" w:themeColor="text1"/>
          <w:sz w:val="28"/>
          <w:szCs w:val="28"/>
          <w:rtl/>
          <w:lang w:bidi="fa-IR"/>
        </w:rPr>
        <w:t>حکم مهر در صورت مرگ يکی از زوجين قبل از حکم</w:t>
      </w:r>
    </w:p>
    <w:p w14:paraId="2A9B6501" w14:textId="78E71D88" w:rsidR="00426F86" w:rsidRDefault="00862D03" w:rsidP="00426F86">
      <w:pPr>
        <w:widowControl w:val="0"/>
        <w:bidi/>
        <w:spacing w:after="0" w:line="254" w:lineRule="auto"/>
        <w:ind w:firstLine="284"/>
        <w:jc w:val="both"/>
        <w:rPr>
          <w:rFonts w:cs="Abz-2 (Badr)"/>
          <w:color w:val="000000" w:themeColor="text1"/>
          <w:sz w:val="28"/>
          <w:szCs w:val="28"/>
          <w:rtl/>
          <w:lang w:bidi="fa-IR"/>
        </w:rPr>
      </w:pPr>
      <w:r w:rsidRPr="00862D03">
        <w:rPr>
          <w:rFonts w:cs="Abz-2 (Badr)" w:hint="cs"/>
          <w:color w:val="000000" w:themeColor="text1"/>
          <w:sz w:val="28"/>
          <w:szCs w:val="28"/>
          <w:rtl/>
          <w:lang w:bidi="fa-IR"/>
        </w:rPr>
        <w:t xml:space="preserve">اگر </w:t>
      </w:r>
      <w:r>
        <w:rPr>
          <w:rFonts w:cs="Abz-2 (Badr)" w:hint="cs"/>
          <w:color w:val="000000" w:themeColor="text1"/>
          <w:sz w:val="28"/>
          <w:szCs w:val="28"/>
          <w:rtl/>
          <w:lang w:bidi="fa-IR"/>
        </w:rPr>
        <w:t>قبل از اين که حاکم حکم کند، طرف مقابل از دنيا برود، اشکالی وجود ندارد که حاکم بايد حکم کند و با حکم او مهر المسمی ثابت بوده و حکم آن نيز مترتب می</w:t>
      </w:r>
      <w:r>
        <w:rPr>
          <w:rFonts w:cs="Abz-2 (Badr)"/>
          <w:color w:val="000000" w:themeColor="text1"/>
          <w:sz w:val="28"/>
          <w:szCs w:val="28"/>
          <w:rtl/>
          <w:lang w:bidi="fa-IR"/>
        </w:rPr>
        <w:softHyphen/>
      </w:r>
      <w:r>
        <w:rPr>
          <w:rFonts w:cs="Abz-2 (Badr)" w:hint="cs"/>
          <w:color w:val="000000" w:themeColor="text1"/>
          <w:sz w:val="28"/>
          <w:szCs w:val="28"/>
          <w:rtl/>
          <w:lang w:bidi="fa-IR"/>
        </w:rPr>
        <w:t>شود، زيرا وجهی برای اين که با مرگ طرف مقابل منعی برای حکم حاکم ايجاد شود، وجود ندارد.</w:t>
      </w:r>
    </w:p>
    <w:p w14:paraId="5564EAE8" w14:textId="3FA9A2F7" w:rsidR="00862D03" w:rsidRDefault="00291502" w:rsidP="00364CEB">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fa-IR"/>
        </w:rPr>
        <w:t xml:space="preserve">البته کاشف اللثام اشکالی در خصوص اين مطلب وارد کرده و از ان پاسخ داده است. اشکالی که ايشان مطرح کرده است مبتنی بر دلالت صحيحه محمد بن مسلم از امام باقر(ع) است که در آن آمده است: </w:t>
      </w:r>
      <w:r w:rsidRPr="00BD2429">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في رجل‌ تزوّج‌ امرأة‌ على حكمها أو على حكمه‌ فمات‌ أو ماتت‌ قبل‌ أن‌ يدخل‌ بها</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قال‌</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لها المتعة‌ والميراث‌ ولا مهر لها</w:t>
      </w:r>
      <w:r>
        <w:rPr>
          <w:rFonts w:cs="Abz-2 (Badr)" w:hint="cs"/>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sidRPr="00BD2429">
        <w:rPr>
          <w:rFonts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3"/>
      </w:r>
    </w:p>
    <w:p w14:paraId="57A409B5" w14:textId="325F901B" w:rsidR="00291502" w:rsidRDefault="00291502" w:rsidP="00364CEB">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قال في کشف اللثام: «</w:t>
      </w:r>
      <w:r w:rsidRPr="00291502">
        <w:rPr>
          <w:rFonts w:cs="Abz-2 (Badr)"/>
          <w:color w:val="000000" w:themeColor="text1"/>
          <w:sz w:val="28"/>
          <w:szCs w:val="28"/>
          <w:rtl/>
          <w:lang w:bidi="ar"/>
        </w:rPr>
        <w:t>الظاهر أنّ‌ النشر على ترتيب اللفّ‌، فيكون الحكم بالمتعة فيما إذا مات المحكوم عليه لا الحاكم</w:t>
      </w:r>
      <w:r>
        <w:rPr>
          <w:rFonts w:cs="Abz-2 (Badr)" w:hint="cs"/>
          <w:color w:val="000000" w:themeColor="text1"/>
          <w:sz w:val="28"/>
          <w:szCs w:val="28"/>
          <w:rtl/>
          <w:lang w:bidi="ar"/>
        </w:rPr>
        <w:t>...</w:t>
      </w:r>
    </w:p>
    <w:p w14:paraId="29FF6A28" w14:textId="1BF94FB1" w:rsidR="00291502" w:rsidRDefault="00291502" w:rsidP="00364CEB">
      <w:pPr>
        <w:widowControl w:val="0"/>
        <w:bidi/>
        <w:spacing w:after="0"/>
        <w:ind w:firstLine="284"/>
        <w:jc w:val="both"/>
        <w:rPr>
          <w:rFonts w:cs="Abz-2 (Badr)"/>
          <w:color w:val="000000" w:themeColor="text1"/>
          <w:sz w:val="28"/>
          <w:szCs w:val="28"/>
          <w:rtl/>
          <w:lang w:bidi="ar"/>
        </w:rPr>
      </w:pPr>
      <w:r w:rsidRPr="00291502">
        <w:rPr>
          <w:rFonts w:cs="Abz-2 (Badr)"/>
          <w:color w:val="000000" w:themeColor="text1"/>
          <w:sz w:val="28"/>
          <w:szCs w:val="28"/>
          <w:rtl/>
          <w:lang w:bidi="ar"/>
        </w:rPr>
        <w:t>ويندفع الأوّل بأنّه لا حج</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ة لثبوت المتعة بموت المحكوم عليه مع بقاء الحاكم، فإنّ المؤمنين عند شروطهم وانعقد النكاح </w:t>
      </w:r>
      <w:r w:rsidRPr="00291502">
        <w:rPr>
          <w:rFonts w:cs="Abz-2 (Badr)"/>
          <w:color w:val="000000" w:themeColor="text1"/>
          <w:sz w:val="28"/>
          <w:szCs w:val="28"/>
          <w:rtl/>
          <w:lang w:bidi="ar"/>
        </w:rPr>
        <w:lastRenderedPageBreak/>
        <w:t>على حكمه، فإذا كان باقيا</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 كان له الحكم ولا أثر لموت المحكوم عليه</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 كيف</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 وقد نصّ‌ في الخبر بعد ما ذكر على أنّ‌ له الحكم مع الطلاق القاطع لعلاقة الزوجي</w:t>
      </w:r>
      <w:r>
        <w:rPr>
          <w:rFonts w:cs="Abz-2 (Badr)" w:hint="cs"/>
          <w:color w:val="000000" w:themeColor="text1"/>
          <w:sz w:val="28"/>
          <w:szCs w:val="28"/>
          <w:rtl/>
          <w:lang w:bidi="ar"/>
        </w:rPr>
        <w:t>ّ</w:t>
      </w:r>
      <w:r w:rsidRPr="00291502">
        <w:rPr>
          <w:rFonts w:cs="Abz-2 (Badr)"/>
          <w:color w:val="000000" w:themeColor="text1"/>
          <w:sz w:val="28"/>
          <w:szCs w:val="28"/>
          <w:rtl/>
          <w:lang w:bidi="ar"/>
        </w:rPr>
        <w:t>ة بخلاف الموت</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 فلابدّ من الحمل على موت الحاكم جمعا</w:t>
      </w:r>
      <w:r>
        <w:rPr>
          <w:rFonts w:cs="Abz-2 (Badr)" w:hint="cs"/>
          <w:color w:val="000000" w:themeColor="text1"/>
          <w:sz w:val="28"/>
          <w:szCs w:val="28"/>
          <w:rtl/>
          <w:lang w:bidi="ar"/>
        </w:rPr>
        <w:t>ً</w:t>
      </w:r>
      <w:r w:rsidRPr="00291502">
        <w:rPr>
          <w:rFonts w:cs="Abz-2 (Badr)"/>
          <w:color w:val="000000" w:themeColor="text1"/>
          <w:sz w:val="28"/>
          <w:szCs w:val="28"/>
          <w:rtl/>
          <w:lang w:bidi="ar"/>
        </w:rPr>
        <w:t xml:space="preserve"> بين طرفيه وبينه وبين</w:t>
      </w:r>
      <w:r>
        <w:rPr>
          <w:rFonts w:cs="Abz-2 (Badr)" w:hint="cs"/>
          <w:color w:val="000000" w:themeColor="text1"/>
          <w:sz w:val="28"/>
          <w:szCs w:val="28"/>
          <w:rtl/>
          <w:lang w:bidi="ar"/>
        </w:rPr>
        <w:t xml:space="preserve"> </w:t>
      </w:r>
      <w:r w:rsidRPr="00291502">
        <w:rPr>
          <w:rFonts w:cs="Abz-2 (Badr)"/>
          <w:color w:val="000000" w:themeColor="text1"/>
          <w:sz w:val="28"/>
          <w:szCs w:val="28"/>
          <w:rtl/>
          <w:lang w:bidi="ar"/>
        </w:rPr>
        <w:t>الأ</w:t>
      </w:r>
      <w:r>
        <w:rPr>
          <w:rFonts w:cs="Abz-2 (Badr)" w:hint="cs"/>
          <w:color w:val="000000" w:themeColor="text1"/>
          <w:sz w:val="28"/>
          <w:szCs w:val="28"/>
          <w:rtl/>
          <w:lang w:bidi="ar"/>
        </w:rPr>
        <w:t>ُ</w:t>
      </w:r>
      <w:r w:rsidRPr="00291502">
        <w:rPr>
          <w:rFonts w:cs="Abz-2 (Badr)"/>
          <w:color w:val="000000" w:themeColor="text1"/>
          <w:sz w:val="28"/>
          <w:szCs w:val="28"/>
          <w:rtl/>
          <w:lang w:bidi="ar"/>
        </w:rPr>
        <w:t>صول.</w:t>
      </w:r>
      <w:r>
        <w:rPr>
          <w:rFonts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4"/>
      </w:r>
    </w:p>
    <w:p w14:paraId="29531856" w14:textId="4673079A" w:rsidR="001A2687" w:rsidRDefault="00291502" w:rsidP="00364CEB">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آنچه که ايشان در وجه اشکال فرموده است بدين معناست که چون در روايت «حکمها وحکمه» آمده است، پس عبارت «مات أو ماتت» به معنای مرگ حاکم نمی</w:t>
      </w:r>
      <w:r>
        <w:rPr>
          <w:rFonts w:cs="Abz-2 (Badr)"/>
          <w:color w:val="000000" w:themeColor="text1"/>
          <w:sz w:val="28"/>
          <w:szCs w:val="28"/>
          <w:rtl/>
          <w:lang w:bidi="ar"/>
        </w:rPr>
        <w:softHyphen/>
      </w:r>
      <w:r>
        <w:rPr>
          <w:rFonts w:cs="Abz-2 (Badr)" w:hint="cs"/>
          <w:color w:val="000000" w:themeColor="text1"/>
          <w:sz w:val="28"/>
          <w:szCs w:val="28"/>
          <w:rtl/>
          <w:lang w:bidi="ar"/>
        </w:rPr>
        <w:t>تواند باشد، بلکه مقتضای لف و نشر مرتّب اين است که بگوييم: سؤال از موت محکوم عيه است. در نتيجه مدلول روايت وجوب متعه در صورت مرگ محکوم عليه خواهد بود.</w:t>
      </w:r>
    </w:p>
    <w:p w14:paraId="45F771AB" w14:textId="7A2C83E6" w:rsidR="00564B32" w:rsidRDefault="00564B32" w:rsidP="00364CEB">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حق نيز در پاسخ با کاشف اللثام است و ظهور خبر در لف و نشر مرتب به حدی نيست که بتوان با آن از دست از قاعده برداشت.</w:t>
      </w:r>
    </w:p>
    <w:p w14:paraId="18CD029F" w14:textId="14183C8A" w:rsidR="004B3F7E" w:rsidRDefault="004B3F7E" w:rsidP="00364CEB">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اما چنانچه حاکم از دنيا برود، چنانچه موت او بعد از دخول باشد، گفته شده است که زوجه مستحق مهر المثل است که به وی يا به ورثه او پرداخت می</w:t>
      </w:r>
      <w:r>
        <w:rPr>
          <w:rFonts w:cs="Abz-2 (Badr)"/>
          <w:color w:val="000000" w:themeColor="text1"/>
          <w:sz w:val="28"/>
          <w:szCs w:val="28"/>
          <w:rtl/>
          <w:lang w:bidi="ar"/>
        </w:rPr>
        <w:softHyphen/>
      </w:r>
      <w:r>
        <w:rPr>
          <w:rFonts w:cs="Abz-2 (Badr)" w:hint="cs"/>
          <w:color w:val="000000" w:themeColor="text1"/>
          <w:sz w:val="28"/>
          <w:szCs w:val="28"/>
          <w:rtl/>
          <w:lang w:bidi="ar"/>
        </w:rPr>
        <w:t>گردد و در اين حکم ادعای عدم خلاف نيز شده است.</w:t>
      </w:r>
      <w:r w:rsidRPr="00BD2429">
        <w:rPr>
          <w:rStyle w:val="FootnoteReference"/>
          <w:rFonts w:cs="Abz-2 (Badr)"/>
          <w:color w:val="000000" w:themeColor="text1"/>
          <w:sz w:val="28"/>
          <w:szCs w:val="28"/>
          <w:rtl/>
          <w:lang w:bidi="ar"/>
        </w:rPr>
        <w:footnoteReference w:id="5"/>
      </w:r>
    </w:p>
    <w:p w14:paraId="6EE6F5F7" w14:textId="7119C6EA" w:rsidR="00291502" w:rsidRDefault="004B3F7E" w:rsidP="00364C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دليل اين حکم نيز اين است که چون حاکم از دنيا رفته و تعيين مهر المسمی ممکن نيست و دخول نيز محقق شده و در نتيجه بايد به زن مهر پرداخت شود، مقتصای قاعده اين خواهد بود که زوجه مستحق مهر المثل است.</w:t>
      </w:r>
    </w:p>
    <w:p w14:paraId="04F0F553" w14:textId="36CA9B76" w:rsidR="004B3F7E" w:rsidRDefault="004B3F7E" w:rsidP="00364C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w:t>
      </w:r>
      <w:r w:rsidR="001C5DF2">
        <w:rPr>
          <w:rFonts w:cs="Abz-2 (Badr)" w:hint="cs"/>
          <w:color w:val="000000" w:themeColor="text1"/>
          <w:sz w:val="28"/>
          <w:szCs w:val="28"/>
          <w:rtl/>
          <w:lang w:bidi="fa-IR"/>
        </w:rPr>
        <w:t xml:space="preserve">در صورتی که حاکم زوجه باشد، </w:t>
      </w:r>
      <w:r>
        <w:rPr>
          <w:rFonts w:cs="Abz-2 (Badr)" w:hint="cs"/>
          <w:color w:val="000000" w:themeColor="text1"/>
          <w:sz w:val="28"/>
          <w:szCs w:val="28"/>
          <w:rtl/>
          <w:lang w:bidi="fa-IR"/>
        </w:rPr>
        <w:t xml:space="preserve">احتمال دارد گفته شود که چون مهر از حقوق مالی است و اطلاقات و عمومات به ارث رسيدن حقوق مالی </w:t>
      </w:r>
      <w:r w:rsidR="001C5DF2">
        <w:rPr>
          <w:rFonts w:cs="Abz-2 (Badr)" w:hint="cs"/>
          <w:color w:val="000000" w:themeColor="text1"/>
          <w:sz w:val="28"/>
          <w:szCs w:val="28"/>
          <w:rtl/>
          <w:lang w:bidi="fa-IR"/>
        </w:rPr>
        <w:t>که به نفع ميت است</w:t>
      </w:r>
      <w:r w:rsidR="00364CEB">
        <w:rPr>
          <w:rFonts w:cs="Abz-2 (Badr)" w:hint="cs"/>
          <w:color w:val="000000" w:themeColor="text1"/>
          <w:sz w:val="28"/>
          <w:szCs w:val="28"/>
          <w:rtl/>
          <w:lang w:bidi="fa-IR"/>
        </w:rPr>
        <w:t>،</w:t>
      </w:r>
      <w:r w:rsidR="001C5DF2">
        <w:rPr>
          <w:rFonts w:cs="Abz-2 (Badr)" w:hint="cs"/>
          <w:color w:val="000000" w:themeColor="text1"/>
          <w:sz w:val="28"/>
          <w:szCs w:val="28"/>
          <w:rtl/>
          <w:lang w:bidi="fa-IR"/>
        </w:rPr>
        <w:t xml:space="preserve"> </w:t>
      </w:r>
      <w:r>
        <w:rPr>
          <w:rFonts w:cs="Abz-2 (Badr)" w:hint="cs"/>
          <w:color w:val="000000" w:themeColor="text1"/>
          <w:sz w:val="28"/>
          <w:szCs w:val="28"/>
          <w:rtl/>
          <w:lang w:bidi="fa-IR"/>
        </w:rPr>
        <w:t>شامل آن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شود، </w:t>
      </w:r>
      <w:r w:rsidR="005E15EC">
        <w:rPr>
          <w:rFonts w:cs="Abz-2 (Badr)" w:hint="cs"/>
          <w:color w:val="000000" w:themeColor="text1"/>
          <w:sz w:val="28"/>
          <w:szCs w:val="28"/>
          <w:rtl/>
          <w:lang w:bidi="fa-IR"/>
        </w:rPr>
        <w:t>ورثه حاکم حق دارند که بعد از مرگ او در خصوص مقدار مهر حکم کنند.</w:t>
      </w:r>
    </w:p>
    <w:p w14:paraId="695CB8C6" w14:textId="1CE1A803" w:rsidR="005E15EC" w:rsidRDefault="005E15EC" w:rsidP="00364C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مرگ حاکم قبل از دخول باشد، دو قول در مسأله وجود دارد:</w:t>
      </w:r>
    </w:p>
    <w:p w14:paraId="17F741C0" w14:textId="17DB1E49" w:rsidR="005E15EC" w:rsidRPr="00A07FB2" w:rsidRDefault="005E15EC" w:rsidP="00364CEB">
      <w:pPr>
        <w:widowControl w:val="0"/>
        <w:bidi/>
        <w:spacing w:after="0"/>
        <w:ind w:firstLine="284"/>
        <w:jc w:val="both"/>
        <w:rPr>
          <w:rFonts w:cs="Abz-2 (Badr)"/>
          <w:b/>
          <w:bCs/>
          <w:color w:val="000000" w:themeColor="text1"/>
          <w:sz w:val="28"/>
          <w:szCs w:val="28"/>
          <w:rtl/>
          <w:lang w:bidi="fa-IR"/>
        </w:rPr>
      </w:pPr>
      <w:r w:rsidRPr="00A07FB2">
        <w:rPr>
          <w:rFonts w:cs="Abz-2 (Badr)" w:hint="cs"/>
          <w:b/>
          <w:bCs/>
          <w:color w:val="000000" w:themeColor="text1"/>
          <w:sz w:val="28"/>
          <w:szCs w:val="28"/>
          <w:rtl/>
          <w:lang w:bidi="fa-IR"/>
        </w:rPr>
        <w:t>قول اول: زوجه مستحق مهر نبوده و متعه دريافت می</w:t>
      </w:r>
      <w:r w:rsidRPr="00A07FB2">
        <w:rPr>
          <w:rFonts w:cs="Abz-2 (Badr)"/>
          <w:b/>
          <w:bCs/>
          <w:color w:val="000000" w:themeColor="text1"/>
          <w:sz w:val="28"/>
          <w:szCs w:val="28"/>
          <w:rtl/>
          <w:lang w:bidi="fa-IR"/>
        </w:rPr>
        <w:softHyphen/>
      </w:r>
      <w:r w:rsidRPr="00A07FB2">
        <w:rPr>
          <w:rFonts w:cs="Abz-2 (Badr)" w:hint="cs"/>
          <w:b/>
          <w:bCs/>
          <w:color w:val="000000" w:themeColor="text1"/>
          <w:sz w:val="28"/>
          <w:szCs w:val="28"/>
          <w:rtl/>
          <w:lang w:bidi="fa-IR"/>
        </w:rPr>
        <w:t>کند</w:t>
      </w:r>
    </w:p>
    <w:p w14:paraId="2BE84AA2" w14:textId="6FDB59F2" w:rsidR="005E15EC" w:rsidRDefault="005E15EC" w:rsidP="00364C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النهاية: «</w:t>
      </w:r>
      <w:r w:rsidRPr="005E15EC">
        <w:rPr>
          <w:rFonts w:cs="Abz-2 (Badr)"/>
          <w:color w:val="000000" w:themeColor="text1"/>
          <w:sz w:val="28"/>
          <w:szCs w:val="28"/>
          <w:rtl/>
          <w:lang w:bidi="fa-IR"/>
        </w:rPr>
        <w:t>إن كان قد تزوّجها على حكمه، كان لها نصف ما يحكم به الرجل</w:t>
      </w:r>
      <w:r>
        <w:rPr>
          <w:rFonts w:cs="Abz-2 (Badr)" w:hint="cs"/>
          <w:color w:val="000000" w:themeColor="text1"/>
          <w:sz w:val="28"/>
          <w:szCs w:val="28"/>
          <w:rtl/>
          <w:lang w:bidi="fa-IR"/>
        </w:rPr>
        <w:t>،</w:t>
      </w:r>
      <w:r w:rsidRPr="005E15EC">
        <w:rPr>
          <w:rFonts w:cs="Abz-2 (Badr)"/>
          <w:color w:val="000000" w:themeColor="text1"/>
          <w:sz w:val="28"/>
          <w:szCs w:val="28"/>
          <w:rtl/>
          <w:lang w:bidi="fa-IR"/>
        </w:rPr>
        <w:t xml:space="preserve"> قليلا</w:t>
      </w:r>
      <w:r>
        <w:rPr>
          <w:rFonts w:cs="Abz-2 (Badr)" w:hint="cs"/>
          <w:color w:val="000000" w:themeColor="text1"/>
          <w:sz w:val="28"/>
          <w:szCs w:val="28"/>
          <w:rtl/>
          <w:lang w:bidi="fa-IR"/>
        </w:rPr>
        <w:t>ً</w:t>
      </w:r>
      <w:r w:rsidRPr="005E15EC">
        <w:rPr>
          <w:rFonts w:cs="Abz-2 (Badr)"/>
          <w:color w:val="000000" w:themeColor="text1"/>
          <w:sz w:val="28"/>
          <w:szCs w:val="28"/>
          <w:rtl/>
          <w:lang w:bidi="fa-IR"/>
        </w:rPr>
        <w:t xml:space="preserve"> كان أو كثيرا</w:t>
      </w:r>
      <w:r>
        <w:rPr>
          <w:rFonts w:cs="Abz-2 (Badr)" w:hint="cs"/>
          <w:color w:val="000000" w:themeColor="text1"/>
          <w:sz w:val="28"/>
          <w:szCs w:val="28"/>
          <w:rtl/>
          <w:lang w:bidi="fa-IR"/>
        </w:rPr>
        <w:t>ً</w:t>
      </w:r>
      <w:r w:rsidRPr="005E15EC">
        <w:rPr>
          <w:rFonts w:cs="Abz-2 (Badr)"/>
          <w:color w:val="000000" w:themeColor="text1"/>
          <w:sz w:val="28"/>
          <w:szCs w:val="28"/>
          <w:rtl/>
          <w:lang w:bidi="fa-IR"/>
        </w:rPr>
        <w:t xml:space="preserve">. فإن مات </w:t>
      </w:r>
      <w:r w:rsidRPr="005E15EC">
        <w:rPr>
          <w:rFonts w:cs="Abz-2 (Badr)"/>
          <w:color w:val="000000" w:themeColor="text1"/>
          <w:sz w:val="28"/>
          <w:szCs w:val="28"/>
          <w:rtl/>
          <w:lang w:bidi="fa-IR"/>
        </w:rPr>
        <w:lastRenderedPageBreak/>
        <w:t>الرجل أو ماتت المرأة قبل أن يحكما، لم يكن لها مهر وكان لها المتعة</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6"/>
      </w:r>
    </w:p>
    <w:p w14:paraId="4D168509" w14:textId="471D9FF1" w:rsidR="00A07FB2" w:rsidRDefault="00A07FB2"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اين قول، قول مشهور در بين اصحاب است.</w:t>
      </w:r>
      <w:r w:rsidRPr="00BD2429">
        <w:rPr>
          <w:rStyle w:val="FootnoteReference"/>
          <w:rFonts w:cs="Abz-2 (Badr)"/>
          <w:color w:val="000000" w:themeColor="text1"/>
          <w:sz w:val="28"/>
          <w:szCs w:val="28"/>
          <w:rtl/>
          <w:lang w:bidi="ar"/>
        </w:rPr>
        <w:footnoteReference w:id="7"/>
      </w:r>
    </w:p>
    <w:p w14:paraId="49ABE243" w14:textId="3052435F" w:rsidR="00094F05" w:rsidRPr="00A07FB2" w:rsidRDefault="00094F05" w:rsidP="00546132">
      <w:pPr>
        <w:widowControl w:val="0"/>
        <w:bidi/>
        <w:spacing w:after="0"/>
        <w:ind w:firstLine="284"/>
        <w:jc w:val="both"/>
        <w:rPr>
          <w:rFonts w:cs="Abz-2 (Badr)"/>
          <w:b/>
          <w:bCs/>
          <w:color w:val="000000" w:themeColor="text1"/>
          <w:sz w:val="28"/>
          <w:szCs w:val="28"/>
          <w:rtl/>
          <w:lang w:bidi="fa-IR"/>
        </w:rPr>
      </w:pPr>
      <w:r w:rsidRPr="00A07FB2">
        <w:rPr>
          <w:rFonts w:cs="Abz-2 (Badr)" w:hint="cs"/>
          <w:b/>
          <w:bCs/>
          <w:color w:val="000000" w:themeColor="text1"/>
          <w:sz w:val="28"/>
          <w:szCs w:val="28"/>
          <w:rtl/>
          <w:lang w:bidi="fa-IR"/>
        </w:rPr>
        <w:t xml:space="preserve">قول </w:t>
      </w:r>
      <w:r>
        <w:rPr>
          <w:rFonts w:cs="Abz-2 (Badr)" w:hint="cs"/>
          <w:b/>
          <w:bCs/>
          <w:color w:val="000000" w:themeColor="text1"/>
          <w:sz w:val="28"/>
          <w:szCs w:val="28"/>
          <w:rtl/>
          <w:lang w:bidi="fa-IR"/>
        </w:rPr>
        <w:t>دوم</w:t>
      </w:r>
      <w:r w:rsidRPr="00A07FB2">
        <w:rPr>
          <w:rFonts w:cs="Abz-2 (Badr)" w:hint="cs"/>
          <w:b/>
          <w:bCs/>
          <w:color w:val="000000" w:themeColor="text1"/>
          <w:sz w:val="28"/>
          <w:szCs w:val="28"/>
          <w:rtl/>
          <w:lang w:bidi="fa-IR"/>
        </w:rPr>
        <w:t xml:space="preserve">: زوجه مستحق </w:t>
      </w:r>
      <w:r>
        <w:rPr>
          <w:rFonts w:cs="Abz-2 (Badr)" w:hint="cs"/>
          <w:b/>
          <w:bCs/>
          <w:color w:val="000000" w:themeColor="text1"/>
          <w:sz w:val="28"/>
          <w:szCs w:val="28"/>
          <w:rtl/>
          <w:lang w:bidi="fa-IR"/>
        </w:rPr>
        <w:t>چيزی نيست</w:t>
      </w:r>
    </w:p>
    <w:p w14:paraId="4BC65B67" w14:textId="7C9AD732" w:rsidR="00094F05" w:rsidRPr="00094F05" w:rsidRDefault="00094F05" w:rsidP="005461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قال ابن إدريس: «</w:t>
      </w:r>
      <w:r w:rsidRPr="00094F05">
        <w:rPr>
          <w:rFonts w:cs="Abz-2 (Badr)"/>
          <w:color w:val="000000" w:themeColor="text1"/>
          <w:sz w:val="28"/>
          <w:szCs w:val="28"/>
          <w:rtl/>
          <w:lang w:bidi="fa-IR"/>
        </w:rPr>
        <w:t>قد روي أنّه إذا مات الرجل أو ماتت المرأة قبل أن يحكما في ذلك</w:t>
      </w:r>
      <w:r>
        <w:rPr>
          <w:rFonts w:cs="Abz-2 (Badr)" w:hint="cs"/>
          <w:color w:val="000000" w:themeColor="text1"/>
          <w:sz w:val="28"/>
          <w:szCs w:val="28"/>
          <w:rtl/>
          <w:lang w:bidi="fa-IR"/>
        </w:rPr>
        <w:t xml:space="preserve"> </w:t>
      </w:r>
      <w:r w:rsidRPr="00094F05">
        <w:rPr>
          <w:rFonts w:cs="Abz-2 (Badr)"/>
          <w:color w:val="000000" w:themeColor="text1"/>
          <w:sz w:val="28"/>
          <w:szCs w:val="28"/>
          <w:rtl/>
          <w:lang w:bidi="fa-IR"/>
        </w:rPr>
        <w:t>بشيء، لم يكن لها مهر وكان لها المتعة</w:t>
      </w:r>
      <w:r>
        <w:rPr>
          <w:rFonts w:cs="Abz-2 (Badr)" w:hint="cs"/>
          <w:color w:val="000000" w:themeColor="text1"/>
          <w:sz w:val="28"/>
          <w:szCs w:val="28"/>
          <w:rtl/>
          <w:lang w:bidi="fa-IR"/>
        </w:rPr>
        <w:t xml:space="preserve">. </w:t>
      </w:r>
      <w:r w:rsidRPr="00094F05">
        <w:rPr>
          <w:rFonts w:cs="Abz-2 (Badr)"/>
          <w:color w:val="000000" w:themeColor="text1"/>
          <w:sz w:val="28"/>
          <w:szCs w:val="28"/>
          <w:rtl/>
          <w:lang w:bidi="fa-IR"/>
        </w:rPr>
        <w:t>وهذه رواية شاذ</w:t>
      </w:r>
      <w:r>
        <w:rPr>
          <w:rFonts w:cs="Abz-2 (Badr)" w:hint="cs"/>
          <w:color w:val="000000" w:themeColor="text1"/>
          <w:sz w:val="28"/>
          <w:szCs w:val="28"/>
          <w:rtl/>
          <w:lang w:bidi="fa-IR"/>
        </w:rPr>
        <w:t>ّ</w:t>
      </w:r>
      <w:r w:rsidRPr="00094F05">
        <w:rPr>
          <w:rFonts w:cs="Abz-2 (Badr)"/>
          <w:color w:val="000000" w:themeColor="text1"/>
          <w:sz w:val="28"/>
          <w:szCs w:val="28"/>
          <w:rtl/>
          <w:lang w:bidi="fa-IR"/>
        </w:rPr>
        <w:t>ة أوردها شيخنا في نهايته</w:t>
      </w:r>
      <w:r>
        <w:rPr>
          <w:rFonts w:cs="Abz-2 (Badr)" w:hint="cs"/>
          <w:color w:val="000000" w:themeColor="text1"/>
          <w:sz w:val="28"/>
          <w:szCs w:val="28"/>
          <w:rtl/>
          <w:lang w:bidi="fa-IR"/>
        </w:rPr>
        <w:t xml:space="preserve"> </w:t>
      </w:r>
      <w:r w:rsidRPr="00094F05">
        <w:rPr>
          <w:rFonts w:cs="Abz-2 (Badr)"/>
          <w:color w:val="000000" w:themeColor="text1"/>
          <w:sz w:val="28"/>
          <w:szCs w:val="28"/>
          <w:rtl/>
          <w:lang w:bidi="fa-IR"/>
        </w:rPr>
        <w:t>إيرادا</w:t>
      </w:r>
      <w:r>
        <w:rPr>
          <w:rFonts w:cs="Abz-2 (Badr)" w:hint="cs"/>
          <w:color w:val="000000" w:themeColor="text1"/>
          <w:sz w:val="28"/>
          <w:szCs w:val="28"/>
          <w:rtl/>
          <w:lang w:bidi="fa-IR"/>
        </w:rPr>
        <w:t>ً</w:t>
      </w:r>
      <w:r w:rsidRPr="00094F05">
        <w:rPr>
          <w:rFonts w:cs="Abz-2 (Badr)"/>
          <w:color w:val="000000" w:themeColor="text1"/>
          <w:sz w:val="28"/>
          <w:szCs w:val="28"/>
          <w:rtl/>
          <w:lang w:bidi="fa-IR"/>
        </w:rPr>
        <w:t xml:space="preserve"> لا اعتقادا</w:t>
      </w:r>
      <w:r>
        <w:rPr>
          <w:rFonts w:cs="Abz-2 (Badr)" w:hint="cs"/>
          <w:color w:val="000000" w:themeColor="text1"/>
          <w:sz w:val="28"/>
          <w:szCs w:val="28"/>
          <w:rtl/>
          <w:lang w:bidi="fa-IR"/>
        </w:rPr>
        <w:t xml:space="preserve">ً. </w:t>
      </w:r>
      <w:r w:rsidRPr="00094F05">
        <w:rPr>
          <w:rFonts w:cs="Abz-2 (Badr)"/>
          <w:color w:val="000000" w:themeColor="text1"/>
          <w:sz w:val="28"/>
          <w:szCs w:val="28"/>
          <w:rtl/>
          <w:lang w:bidi="fa-IR"/>
        </w:rPr>
        <w:t>والصحيح ما ذهب إليه في مسائل خلافه</w:t>
      </w:r>
      <w:r>
        <w:rPr>
          <w:rFonts w:cs="Abz-2 (Badr)" w:hint="cs"/>
          <w:color w:val="000000" w:themeColor="text1"/>
          <w:sz w:val="28"/>
          <w:szCs w:val="28"/>
          <w:rtl/>
          <w:lang w:bidi="fa-IR"/>
        </w:rPr>
        <w:t>،</w:t>
      </w:r>
      <w:r w:rsidRPr="00094F05">
        <w:rPr>
          <w:rFonts w:cs="Abz-2 (Badr)"/>
          <w:color w:val="000000" w:themeColor="text1"/>
          <w:sz w:val="28"/>
          <w:szCs w:val="28"/>
          <w:rtl/>
          <w:lang w:bidi="fa-IR"/>
        </w:rPr>
        <w:t xml:space="preserve"> فإنّه يقول في مسائل الخلاف</w:t>
      </w:r>
      <w:r>
        <w:rPr>
          <w:rFonts w:cs="Abz-2 (Badr)" w:hint="cs"/>
          <w:color w:val="000000" w:themeColor="text1"/>
          <w:sz w:val="28"/>
          <w:szCs w:val="28"/>
          <w:rtl/>
          <w:lang w:bidi="fa-IR"/>
        </w:rPr>
        <w:t xml:space="preserve">: </w:t>
      </w:r>
      <w:r w:rsidRPr="00094F05">
        <w:rPr>
          <w:rFonts w:cs="Abz-2 (Badr)"/>
          <w:color w:val="000000" w:themeColor="text1"/>
          <w:sz w:val="28"/>
          <w:szCs w:val="28"/>
          <w:rtl/>
          <w:lang w:bidi="fa-IR"/>
        </w:rPr>
        <w:t>إنّ المتعة لا يستحق</w:t>
      </w:r>
      <w:r>
        <w:rPr>
          <w:rFonts w:cs="Abz-2 (Badr)" w:hint="cs"/>
          <w:color w:val="000000" w:themeColor="text1"/>
          <w:sz w:val="28"/>
          <w:szCs w:val="28"/>
          <w:rtl/>
          <w:lang w:bidi="fa-IR"/>
        </w:rPr>
        <w:t>ّ</w:t>
      </w:r>
      <w:r w:rsidRPr="00094F05">
        <w:rPr>
          <w:rFonts w:cs="Abz-2 (Badr)"/>
          <w:color w:val="000000" w:themeColor="text1"/>
          <w:sz w:val="28"/>
          <w:szCs w:val="28"/>
          <w:rtl/>
          <w:lang w:bidi="fa-IR"/>
        </w:rPr>
        <w:t>ها إلا المطل</w:t>
      </w:r>
      <w:r>
        <w:rPr>
          <w:rFonts w:cs="Abz-2 (Badr)" w:hint="cs"/>
          <w:color w:val="000000" w:themeColor="text1"/>
          <w:sz w:val="28"/>
          <w:szCs w:val="28"/>
          <w:rtl/>
          <w:lang w:bidi="fa-IR"/>
        </w:rPr>
        <w:t>ّ</w:t>
      </w:r>
      <w:r w:rsidRPr="00094F05">
        <w:rPr>
          <w:rFonts w:cs="Abz-2 (Badr)"/>
          <w:color w:val="000000" w:themeColor="text1"/>
          <w:sz w:val="28"/>
          <w:szCs w:val="28"/>
          <w:rtl/>
          <w:lang w:bidi="fa-IR"/>
        </w:rPr>
        <w:t>قة قبل الدخول بها التي لم يسمّ لها مهر فحسب دون جميع المفارقات بفسخ أو طلاق أو غير ذلك</w:t>
      </w:r>
      <w:r w:rsidRPr="00BD2429">
        <w:rPr>
          <w:rStyle w:val="FootnoteReference"/>
          <w:rFonts w:cs="Abz-2 (Badr)"/>
          <w:color w:val="000000" w:themeColor="text1"/>
          <w:sz w:val="28"/>
          <w:szCs w:val="28"/>
          <w:rtl/>
          <w:lang w:bidi="ar"/>
        </w:rPr>
        <w:footnoteReference w:id="8"/>
      </w:r>
      <w:r>
        <w:rPr>
          <w:rFonts w:cs="Abz-2 (Badr)" w:hint="cs"/>
          <w:color w:val="000000" w:themeColor="text1"/>
          <w:sz w:val="28"/>
          <w:szCs w:val="28"/>
          <w:rtl/>
          <w:lang w:bidi="fa-IR"/>
        </w:rPr>
        <w:t>...</w:t>
      </w:r>
    </w:p>
    <w:p w14:paraId="66768F41" w14:textId="6C20724A" w:rsidR="00094F05" w:rsidRDefault="00094F05" w:rsidP="00546132">
      <w:pPr>
        <w:widowControl w:val="0"/>
        <w:bidi/>
        <w:spacing w:after="0"/>
        <w:ind w:firstLine="284"/>
        <w:jc w:val="both"/>
        <w:rPr>
          <w:rFonts w:cs="Abz-2 (Badr)"/>
          <w:color w:val="000000" w:themeColor="text1"/>
          <w:sz w:val="28"/>
          <w:szCs w:val="28"/>
          <w:rtl/>
          <w:lang w:bidi="fa-IR"/>
        </w:rPr>
      </w:pPr>
      <w:r w:rsidRPr="00094F05">
        <w:rPr>
          <w:rFonts w:cs="Abz-2 (Badr)"/>
          <w:color w:val="000000" w:themeColor="text1"/>
          <w:sz w:val="28"/>
          <w:szCs w:val="28"/>
          <w:rtl/>
          <w:lang w:bidi="fa-IR"/>
        </w:rPr>
        <w:t>والأولى القول بأنّه لا يلزم الزوج شيء بعد موت المرأة إذا كان قد تزوّجها على حكمها</w:t>
      </w:r>
      <w:r>
        <w:rPr>
          <w:rFonts w:cs="Abz-2 (Badr)" w:hint="cs"/>
          <w:color w:val="000000" w:themeColor="text1"/>
          <w:sz w:val="28"/>
          <w:szCs w:val="28"/>
          <w:rtl/>
          <w:lang w:bidi="fa-IR"/>
        </w:rPr>
        <w:t>.</w:t>
      </w:r>
      <w:r w:rsidRPr="00094F05">
        <w:rPr>
          <w:rFonts w:cs="Abz-2 (Badr)"/>
          <w:color w:val="000000" w:themeColor="text1"/>
          <w:sz w:val="28"/>
          <w:szCs w:val="28"/>
          <w:rtl/>
          <w:lang w:bidi="fa-IR"/>
        </w:rPr>
        <w:t xml:space="preserve"> وإن كان قد تزوّجها على حكمه لزمه جميع ما يحكم به، فيرثه هو وورثتها على كتاب الله تعالى</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9"/>
      </w:r>
    </w:p>
    <w:p w14:paraId="085AFB0E" w14:textId="2C9B29E2" w:rsidR="00884A15" w:rsidRPr="00A07FB2" w:rsidRDefault="00884A15" w:rsidP="00546132">
      <w:pPr>
        <w:widowControl w:val="0"/>
        <w:bidi/>
        <w:spacing w:after="0"/>
        <w:ind w:firstLine="284"/>
        <w:jc w:val="both"/>
        <w:rPr>
          <w:rFonts w:cs="Abz-2 (Badr)"/>
          <w:b/>
          <w:bCs/>
          <w:color w:val="000000" w:themeColor="text1"/>
          <w:sz w:val="28"/>
          <w:szCs w:val="28"/>
          <w:rtl/>
          <w:lang w:bidi="fa-IR"/>
        </w:rPr>
      </w:pPr>
      <w:r w:rsidRPr="00A07FB2">
        <w:rPr>
          <w:rFonts w:cs="Abz-2 (Badr)" w:hint="cs"/>
          <w:b/>
          <w:bCs/>
          <w:color w:val="000000" w:themeColor="text1"/>
          <w:sz w:val="28"/>
          <w:szCs w:val="28"/>
          <w:rtl/>
          <w:lang w:bidi="fa-IR"/>
        </w:rPr>
        <w:t xml:space="preserve">قول </w:t>
      </w:r>
      <w:r>
        <w:rPr>
          <w:rFonts w:cs="Abz-2 (Badr)" w:hint="cs"/>
          <w:b/>
          <w:bCs/>
          <w:color w:val="000000" w:themeColor="text1"/>
          <w:sz w:val="28"/>
          <w:szCs w:val="28"/>
          <w:rtl/>
          <w:lang w:bidi="fa-IR"/>
        </w:rPr>
        <w:t>سوم</w:t>
      </w:r>
      <w:r w:rsidRPr="00A07FB2">
        <w:rPr>
          <w:rFonts w:cs="Abz-2 (Badr)" w:hint="cs"/>
          <w:b/>
          <w:bCs/>
          <w:color w:val="000000" w:themeColor="text1"/>
          <w:sz w:val="28"/>
          <w:szCs w:val="28"/>
          <w:rtl/>
          <w:lang w:bidi="fa-IR"/>
        </w:rPr>
        <w:t xml:space="preserve">: زوجه مستحق </w:t>
      </w:r>
      <w:r>
        <w:rPr>
          <w:rFonts w:cs="Abz-2 (Badr)" w:hint="cs"/>
          <w:b/>
          <w:bCs/>
          <w:color w:val="000000" w:themeColor="text1"/>
          <w:sz w:val="28"/>
          <w:szCs w:val="28"/>
          <w:rtl/>
          <w:lang w:bidi="fa-IR"/>
        </w:rPr>
        <w:t>مهر المثل است</w:t>
      </w:r>
    </w:p>
    <w:p w14:paraId="269A5554" w14:textId="6B80B8BA" w:rsidR="00884A15" w:rsidRPr="00884A15" w:rsidRDefault="00884A15" w:rsidP="00546132">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قال العلامة في القواعد: «</w:t>
      </w:r>
      <w:r w:rsidRPr="00884A15">
        <w:rPr>
          <w:rFonts w:cs="Abz-2 (Badr)"/>
          <w:color w:val="000000" w:themeColor="text1"/>
          <w:sz w:val="28"/>
          <w:szCs w:val="28"/>
          <w:rtl/>
          <w:lang w:bidi="fa-IR"/>
        </w:rPr>
        <w:t>لو مات الحاكم قبله وقبل الدخول فلها مهر المثل، ويحتمل المتعة، بخلاف مفوّضة البضع حيث رضيت بغير مهر.</w:t>
      </w:r>
      <w:r>
        <w:rPr>
          <w:rFonts w:cs="Abz-2 (Badr)" w:hint="cs"/>
          <w:color w:val="000000" w:themeColor="text1"/>
          <w:sz w:val="28"/>
          <w:szCs w:val="28"/>
          <w:rtl/>
          <w:lang w:bidi="fa-IR"/>
        </w:rPr>
        <w:t>»</w:t>
      </w:r>
      <w:r w:rsidR="00A31DD4" w:rsidRPr="00BD2429">
        <w:rPr>
          <w:rStyle w:val="FootnoteReference"/>
          <w:rFonts w:cs="Abz-2 (Badr)"/>
          <w:color w:val="000000" w:themeColor="text1"/>
          <w:sz w:val="28"/>
          <w:szCs w:val="28"/>
          <w:rtl/>
          <w:lang w:bidi="ar"/>
        </w:rPr>
        <w:footnoteReference w:id="10"/>
      </w:r>
    </w:p>
    <w:p w14:paraId="115056A3" w14:textId="2C961775" w:rsidR="00A31DD4" w:rsidRPr="00A31DD4" w:rsidRDefault="00A31DD4" w:rsidP="00546132">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وقال کاشف اللثام في شرحه: «</w:t>
      </w:r>
      <w:r w:rsidRPr="00A31DD4">
        <w:rPr>
          <w:rFonts w:cs="Abz-2 (Badr)"/>
          <w:color w:val="000000" w:themeColor="text1"/>
          <w:sz w:val="28"/>
          <w:szCs w:val="28"/>
          <w:rtl/>
          <w:lang w:bidi="fa-IR"/>
        </w:rPr>
        <w:t xml:space="preserve">لو مات الحاكم </w:t>
      </w:r>
      <w:r>
        <w:rPr>
          <w:rFonts w:cs="Abz-2 (Badr)" w:hint="cs"/>
          <w:color w:val="000000" w:themeColor="text1"/>
          <w:sz w:val="28"/>
          <w:szCs w:val="28"/>
          <w:rtl/>
          <w:lang w:bidi="fa-IR"/>
        </w:rPr>
        <w:t xml:space="preserve">ـ </w:t>
      </w:r>
      <w:r w:rsidRPr="00A31DD4">
        <w:rPr>
          <w:rFonts w:cs="Abz-2 (Badr)"/>
          <w:color w:val="000000" w:themeColor="text1"/>
          <w:sz w:val="28"/>
          <w:szCs w:val="28"/>
          <w:rtl/>
          <w:lang w:bidi="fa-IR"/>
        </w:rPr>
        <w:t>أيّا</w:t>
      </w:r>
      <w:r>
        <w:rPr>
          <w:rFonts w:cs="Abz-2 (Badr)" w:hint="cs"/>
          <w:color w:val="000000" w:themeColor="text1"/>
          <w:sz w:val="28"/>
          <w:szCs w:val="28"/>
          <w:rtl/>
          <w:lang w:bidi="fa-IR"/>
        </w:rPr>
        <w:t>ً</w:t>
      </w:r>
      <w:r w:rsidRPr="00A31DD4">
        <w:rPr>
          <w:rFonts w:cs="Abz-2 (Badr)"/>
          <w:color w:val="000000" w:themeColor="text1"/>
          <w:sz w:val="28"/>
          <w:szCs w:val="28"/>
          <w:rtl/>
          <w:lang w:bidi="fa-IR"/>
        </w:rPr>
        <w:t xml:space="preserve"> من كان</w:t>
      </w:r>
      <w:r>
        <w:rPr>
          <w:rFonts w:cs="Abz-2 (Badr)" w:hint="cs"/>
          <w:color w:val="000000" w:themeColor="text1"/>
          <w:sz w:val="28"/>
          <w:szCs w:val="28"/>
          <w:rtl/>
          <w:lang w:bidi="fa-IR"/>
        </w:rPr>
        <w:t xml:space="preserve"> ـ</w:t>
      </w:r>
      <w:r w:rsidRPr="00A31DD4">
        <w:rPr>
          <w:rFonts w:cs="Abz-2 (Badr)"/>
          <w:color w:val="000000" w:themeColor="text1"/>
          <w:sz w:val="28"/>
          <w:szCs w:val="28"/>
          <w:rtl/>
          <w:lang w:bidi="fa-IR"/>
        </w:rPr>
        <w:t xml:space="preserve"> قبله </w:t>
      </w:r>
      <w:r>
        <w:rPr>
          <w:rFonts w:cs="Abz-2 (Badr)" w:hint="cs"/>
          <w:color w:val="000000" w:themeColor="text1"/>
          <w:sz w:val="28"/>
          <w:szCs w:val="28"/>
          <w:rtl/>
          <w:lang w:bidi="fa-IR"/>
        </w:rPr>
        <w:t xml:space="preserve">ـ </w:t>
      </w:r>
      <w:r w:rsidRPr="00A31DD4">
        <w:rPr>
          <w:rFonts w:cs="Abz-2 (Badr)"/>
          <w:color w:val="000000" w:themeColor="text1"/>
          <w:sz w:val="28"/>
          <w:szCs w:val="28"/>
          <w:rtl/>
          <w:lang w:bidi="fa-IR"/>
        </w:rPr>
        <w:t>أي الحكم</w:t>
      </w:r>
      <w:r>
        <w:rPr>
          <w:rFonts w:cs="Abz-2 (Badr)" w:hint="cs"/>
          <w:color w:val="000000" w:themeColor="text1"/>
          <w:sz w:val="28"/>
          <w:szCs w:val="28"/>
          <w:rtl/>
          <w:lang w:bidi="fa-IR"/>
        </w:rPr>
        <w:t xml:space="preserve"> ـ</w:t>
      </w:r>
      <w:r w:rsidRPr="00A31DD4">
        <w:rPr>
          <w:rFonts w:cs="Abz-2 (Badr)"/>
          <w:color w:val="000000" w:themeColor="text1"/>
          <w:sz w:val="28"/>
          <w:szCs w:val="28"/>
          <w:rtl/>
          <w:lang w:bidi="fa-IR"/>
        </w:rPr>
        <w:t xml:space="preserve"> وقبل الدخول</w:t>
      </w:r>
      <w:r>
        <w:rPr>
          <w:rFonts w:cs="Abz-2 (Badr)" w:hint="cs"/>
          <w:color w:val="000000" w:themeColor="text1"/>
          <w:sz w:val="28"/>
          <w:szCs w:val="28"/>
          <w:rtl/>
          <w:lang w:bidi="fa-IR"/>
        </w:rPr>
        <w:t>،</w:t>
      </w:r>
      <w:r w:rsidRPr="00A31DD4">
        <w:rPr>
          <w:rFonts w:cs="Abz-2 (Badr)"/>
          <w:color w:val="000000" w:themeColor="text1"/>
          <w:sz w:val="28"/>
          <w:szCs w:val="28"/>
          <w:rtl/>
          <w:lang w:bidi="fa-IR"/>
        </w:rPr>
        <w:t xml:space="preserve"> فلها مهر المثل</w:t>
      </w:r>
      <w:r>
        <w:rPr>
          <w:rFonts w:cs="Abz-2 (Badr)" w:hint="cs"/>
          <w:color w:val="000000" w:themeColor="text1"/>
          <w:sz w:val="28"/>
          <w:szCs w:val="28"/>
          <w:rtl/>
          <w:lang w:bidi="fa-IR"/>
        </w:rPr>
        <w:t>،</w:t>
      </w:r>
      <w:r w:rsidRPr="00A31DD4">
        <w:rPr>
          <w:rFonts w:cs="Abz-2 (Badr)"/>
          <w:color w:val="000000" w:themeColor="text1"/>
          <w:sz w:val="28"/>
          <w:szCs w:val="28"/>
          <w:rtl/>
          <w:lang w:bidi="fa-IR"/>
        </w:rPr>
        <w:t xml:space="preserve"> لأنّها لم يفوّض بضعها بل سمّي لها في العقد مهر مبهم فاستحقّت المهر بالعقد، ولمّا لم يتعيّن وجب الرجوع إلى مهر المثل.</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11"/>
      </w:r>
    </w:p>
    <w:p w14:paraId="33CD7C84" w14:textId="7A2F229A" w:rsidR="007B48BF" w:rsidRDefault="00884A15"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دليل اصلی مسأله همان صحيحه محمد بن مسلم است که گذشت</w:t>
      </w:r>
      <w:r w:rsidR="00A31DD4">
        <w:rPr>
          <w:rFonts w:cs="Abz-2 (Badr)" w:hint="cs"/>
          <w:color w:val="000000" w:themeColor="text1"/>
          <w:sz w:val="28"/>
          <w:szCs w:val="28"/>
          <w:rtl/>
          <w:lang w:bidi="fa-IR"/>
        </w:rPr>
        <w:t xml:space="preserve"> و با وجود روايت صحيحه مفتی بها دليلی برای </w:t>
      </w:r>
      <w:r w:rsidR="00A31DD4">
        <w:rPr>
          <w:rFonts w:cs="Abz-2 (Badr)" w:hint="cs"/>
          <w:color w:val="000000" w:themeColor="text1"/>
          <w:sz w:val="28"/>
          <w:szCs w:val="28"/>
          <w:rtl/>
          <w:lang w:bidi="fa-IR"/>
        </w:rPr>
        <w:lastRenderedPageBreak/>
        <w:t>اجتهادات ديگر وجود ندارد و در نتيجه بايد به مانند مشهور قائل به ثبوت متعه در اين فرض شد</w:t>
      </w:r>
      <w:r>
        <w:rPr>
          <w:rFonts w:cs="Abz-2 (Badr)" w:hint="cs"/>
          <w:color w:val="000000" w:themeColor="text1"/>
          <w:sz w:val="28"/>
          <w:szCs w:val="28"/>
          <w:rtl/>
          <w:lang w:bidi="fa-IR"/>
        </w:rPr>
        <w:t>.</w:t>
      </w:r>
    </w:p>
    <w:p w14:paraId="6BB23BC8" w14:textId="2801FC1C" w:rsidR="00720CF0" w:rsidRDefault="00720CF0"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در کشف اللثام به استدلال به آن اين گونه اشکال گرفته است که صحيحه فقط متضمّن حکم در موردی است که حاکمی که قبل از حکم مرده است، زوج باشد و متضمّن حکم مرگ زوجه</w:t>
      </w:r>
      <w:r>
        <w:rPr>
          <w:rFonts w:cs="Abz-2 (Badr)"/>
          <w:color w:val="000000" w:themeColor="text1"/>
          <w:sz w:val="28"/>
          <w:szCs w:val="28"/>
          <w:rtl/>
          <w:lang w:bidi="fa-IR"/>
        </w:rPr>
        <w:softHyphen/>
      </w:r>
      <w:r>
        <w:rPr>
          <w:rFonts w:cs="Abz-2 (Badr)" w:hint="cs"/>
          <w:color w:val="000000" w:themeColor="text1"/>
          <w:sz w:val="28"/>
          <w:szCs w:val="28"/>
          <w:rtl/>
          <w:lang w:bidi="fa-IR"/>
        </w:rPr>
        <w:t>ای که حاکم است، نيست، زيرا امام(ع) در پاسخ به سؤال می</w:t>
      </w:r>
      <w:r>
        <w:rPr>
          <w:rFonts w:cs="Abz-2 (Badr)"/>
          <w:color w:val="000000" w:themeColor="text1"/>
          <w:sz w:val="28"/>
          <w:szCs w:val="28"/>
          <w:rtl/>
          <w:lang w:bidi="fa-IR"/>
        </w:rPr>
        <w:softHyphen/>
      </w:r>
      <w:r>
        <w:rPr>
          <w:rFonts w:cs="Abz-2 (Badr)" w:hint="cs"/>
          <w:color w:val="000000" w:themeColor="text1"/>
          <w:sz w:val="28"/>
          <w:szCs w:val="28"/>
          <w:rtl/>
          <w:lang w:bidi="fa-IR"/>
        </w:rPr>
        <w:t>فرمايد: «لها... الميراث» و معلوم است که ميراث وقتی به زن می</w:t>
      </w:r>
      <w:r>
        <w:rPr>
          <w:rFonts w:cs="Abz-2 (Badr)"/>
          <w:color w:val="000000" w:themeColor="text1"/>
          <w:sz w:val="28"/>
          <w:szCs w:val="28"/>
          <w:rtl/>
          <w:lang w:bidi="fa-IR"/>
        </w:rPr>
        <w:softHyphen/>
      </w:r>
      <w:r>
        <w:rPr>
          <w:rFonts w:cs="Abz-2 (Badr)" w:hint="cs"/>
          <w:color w:val="000000" w:themeColor="text1"/>
          <w:sz w:val="28"/>
          <w:szCs w:val="28"/>
          <w:rtl/>
          <w:lang w:bidi="fa-IR"/>
        </w:rPr>
        <w:t>رسد که خود او زنده بوده و زوج از دنيا رفته باشد.</w:t>
      </w:r>
    </w:p>
    <w:p w14:paraId="1D78586F" w14:textId="68DF0204" w:rsidR="00720CF0" w:rsidRDefault="00720CF0"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سپس در پاسخ به اشکال می</w:t>
      </w:r>
      <w:r>
        <w:rPr>
          <w:rFonts w:cs="Abz-2 (Badr)"/>
          <w:color w:val="000000" w:themeColor="text1"/>
          <w:sz w:val="28"/>
          <w:szCs w:val="28"/>
          <w:rtl/>
          <w:lang w:bidi="fa-IR"/>
        </w:rPr>
        <w:softHyphen/>
      </w:r>
      <w:r>
        <w:rPr>
          <w:rFonts w:cs="Abz-2 (Badr)" w:hint="cs"/>
          <w:color w:val="000000" w:themeColor="text1"/>
          <w:sz w:val="28"/>
          <w:szCs w:val="28"/>
          <w:rtl/>
          <w:lang w:bidi="fa-IR"/>
        </w:rPr>
        <w:t>فرمايد: فرقی بين مرگ زوج و زوجه نيست و ملاک در هر دو مورد واحد است.</w:t>
      </w:r>
      <w:r w:rsidRPr="00BD2429">
        <w:rPr>
          <w:rStyle w:val="FootnoteReference"/>
          <w:rFonts w:cs="Abz-2 (Badr)"/>
          <w:color w:val="000000" w:themeColor="text1"/>
          <w:sz w:val="28"/>
          <w:szCs w:val="28"/>
          <w:rtl/>
          <w:lang w:bidi="ar"/>
        </w:rPr>
        <w:footnoteReference w:id="12"/>
      </w:r>
    </w:p>
    <w:p w14:paraId="60ED1B64" w14:textId="53A88DAB" w:rsidR="00720CF0" w:rsidRDefault="00720CF0"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مدعای ايشان نيز صحيح است و دليل آن نيز اين است که با اين که سؤال از هر دو فرض بوده است، امام(ع) فقط پ</w:t>
      </w:r>
      <w:r w:rsidR="00546132">
        <w:rPr>
          <w:rFonts w:cs="Abz-2 (Badr)" w:hint="cs"/>
          <w:color w:val="000000" w:themeColor="text1"/>
          <w:sz w:val="28"/>
          <w:szCs w:val="28"/>
          <w:rtl/>
          <w:lang w:bidi="fa-IR"/>
        </w:rPr>
        <w:t>ا</w:t>
      </w:r>
      <w:r>
        <w:rPr>
          <w:rFonts w:cs="Abz-2 (Badr)" w:hint="cs"/>
          <w:color w:val="000000" w:themeColor="text1"/>
          <w:sz w:val="28"/>
          <w:szCs w:val="28"/>
          <w:rtl/>
          <w:lang w:bidi="fa-IR"/>
        </w:rPr>
        <w:t>سخ فرض مرگ زوج را داده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اند </w:t>
      </w:r>
      <w:r w:rsidR="00546132">
        <w:rPr>
          <w:rFonts w:cs="Abz-2 (Badr)" w:hint="cs"/>
          <w:color w:val="000000" w:themeColor="text1"/>
          <w:sz w:val="28"/>
          <w:szCs w:val="28"/>
          <w:rtl/>
          <w:lang w:bidi="fa-IR"/>
        </w:rPr>
        <w:t>که نشانه اين است که حکم مرگ زوجه نيز از همين پاسخ دريافت می</w:t>
      </w:r>
      <w:r w:rsidR="00546132">
        <w:rPr>
          <w:rFonts w:cs="Abz-2 (Badr)"/>
          <w:color w:val="000000" w:themeColor="text1"/>
          <w:sz w:val="28"/>
          <w:szCs w:val="28"/>
          <w:rtl/>
          <w:lang w:bidi="fa-IR"/>
        </w:rPr>
        <w:softHyphen/>
      </w:r>
      <w:r w:rsidR="00546132">
        <w:rPr>
          <w:rFonts w:cs="Abz-2 (Badr)" w:hint="cs"/>
          <w:color w:val="000000" w:themeColor="text1"/>
          <w:sz w:val="28"/>
          <w:szCs w:val="28"/>
          <w:rtl/>
          <w:lang w:bidi="fa-IR"/>
        </w:rPr>
        <w:t>شود.</w:t>
      </w:r>
    </w:p>
    <w:p w14:paraId="6CA62E7F" w14:textId="147B776D" w:rsidR="00A31DD4" w:rsidRPr="00094F05" w:rsidRDefault="00546132" w:rsidP="005461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w:t>
      </w:r>
      <w:r w:rsidR="00A31DD4">
        <w:rPr>
          <w:rFonts w:cs="Abz-2 (Badr)" w:hint="cs"/>
          <w:color w:val="000000" w:themeColor="text1"/>
          <w:sz w:val="28"/>
          <w:szCs w:val="28"/>
          <w:rtl/>
          <w:lang w:bidi="fa-IR"/>
        </w:rPr>
        <w:t xml:space="preserve"> چنانچه روايتی وجود نداشت و می</w:t>
      </w:r>
      <w:r w:rsidR="00A31DD4">
        <w:rPr>
          <w:rFonts w:cs="Abz-2 (Badr)"/>
          <w:color w:val="000000" w:themeColor="text1"/>
          <w:sz w:val="28"/>
          <w:szCs w:val="28"/>
          <w:rtl/>
          <w:lang w:bidi="fa-IR"/>
        </w:rPr>
        <w:softHyphen/>
      </w:r>
      <w:r w:rsidR="00A31DD4">
        <w:rPr>
          <w:rFonts w:cs="Abz-2 (Badr)" w:hint="cs"/>
          <w:color w:val="000000" w:themeColor="text1"/>
          <w:sz w:val="28"/>
          <w:szCs w:val="28"/>
          <w:rtl/>
          <w:lang w:bidi="fa-IR"/>
        </w:rPr>
        <w:t>خواستيم طبق قاعده حکم کنيم، مقتضای قاعده همان مدعای ابن ادريس است، زيرا دليلی برای ثبوت متعه يا مهر المثل وجود ندارد و آنچه که علامه ادعا کرده است قابل التزام نيست، زيرا همان گونه که در ابتدای بحث گذشت، مقتضای قاعده در تفويض مهر اين است که تفويض باطل بوده و حکم تفويض بضع بر آن جاری شود، مگر اين که در موردی خاص دليلی برای حکمی معيّن داشته باشيم و مجرد عدم رضايت به خالی بودن بضع از مهر</w:t>
      </w:r>
      <w:r w:rsidR="001A1C65">
        <w:rPr>
          <w:rFonts w:cs="Abz-2 (Badr)" w:hint="cs"/>
          <w:color w:val="000000" w:themeColor="text1"/>
          <w:sz w:val="28"/>
          <w:szCs w:val="28"/>
          <w:rtl/>
          <w:lang w:bidi="fa-IR"/>
        </w:rPr>
        <w:t>،</w:t>
      </w:r>
      <w:r w:rsidR="00A31DD4">
        <w:rPr>
          <w:rFonts w:cs="Abz-2 (Badr)" w:hint="cs"/>
          <w:color w:val="000000" w:themeColor="text1"/>
          <w:sz w:val="28"/>
          <w:szCs w:val="28"/>
          <w:rtl/>
          <w:lang w:bidi="fa-IR"/>
        </w:rPr>
        <w:t xml:space="preserve"> سبب ثبوت مهر المسمی نمی</w:t>
      </w:r>
      <w:r w:rsidR="00A31DD4">
        <w:rPr>
          <w:rFonts w:cs="Abz-2 (Badr)"/>
          <w:color w:val="000000" w:themeColor="text1"/>
          <w:sz w:val="28"/>
          <w:szCs w:val="28"/>
          <w:rtl/>
          <w:lang w:bidi="fa-IR"/>
        </w:rPr>
        <w:softHyphen/>
      </w:r>
      <w:r w:rsidR="00A31DD4">
        <w:rPr>
          <w:rFonts w:cs="Abz-2 (Badr)" w:hint="cs"/>
          <w:color w:val="000000" w:themeColor="text1"/>
          <w:sz w:val="28"/>
          <w:szCs w:val="28"/>
          <w:rtl/>
          <w:lang w:bidi="fa-IR"/>
        </w:rPr>
        <w:t>شود، مانند برخی از مواردی که مهر باطل در حين عقد به عنوان مهر المسمی تعيين می</w:t>
      </w:r>
      <w:r w:rsidR="00A31DD4">
        <w:rPr>
          <w:rFonts w:cs="Abz-2 (Badr)"/>
          <w:color w:val="000000" w:themeColor="text1"/>
          <w:sz w:val="28"/>
          <w:szCs w:val="28"/>
          <w:rtl/>
          <w:lang w:bidi="fa-IR"/>
        </w:rPr>
        <w:softHyphen/>
      </w:r>
      <w:r w:rsidR="00A31DD4">
        <w:rPr>
          <w:rFonts w:cs="Abz-2 (Badr)" w:hint="cs"/>
          <w:color w:val="000000" w:themeColor="text1"/>
          <w:sz w:val="28"/>
          <w:szCs w:val="28"/>
          <w:rtl/>
          <w:lang w:bidi="fa-IR"/>
        </w:rPr>
        <w:t>گردد.</w:t>
      </w:r>
      <w:bookmarkEnd w:id="0"/>
    </w:p>
    <w:sectPr w:rsidR="00A31DD4" w:rsidRPr="00094F05" w:rsidSect="0063770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BF42C" w14:textId="77777777" w:rsidR="007310FB" w:rsidRDefault="007310FB" w:rsidP="00F71127">
      <w:pPr>
        <w:spacing w:after="0" w:line="240" w:lineRule="auto"/>
      </w:pPr>
      <w:r>
        <w:separator/>
      </w:r>
    </w:p>
  </w:endnote>
  <w:endnote w:type="continuationSeparator" w:id="0">
    <w:p w14:paraId="0DBAC8AE" w14:textId="77777777" w:rsidR="007310FB" w:rsidRDefault="007310F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4CD1" w14:textId="77777777" w:rsidR="0063770F" w:rsidRDefault="00637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5A93" w14:textId="77777777" w:rsidR="0063770F" w:rsidRDefault="00637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1E221" w14:textId="77777777" w:rsidR="007310FB" w:rsidRDefault="007310FB" w:rsidP="00EE25C0">
      <w:pPr>
        <w:bidi/>
        <w:spacing w:after="0" w:line="240" w:lineRule="auto"/>
      </w:pPr>
      <w:r>
        <w:separator/>
      </w:r>
    </w:p>
  </w:footnote>
  <w:footnote w:type="continuationSeparator" w:id="0">
    <w:p w14:paraId="0CF807D6" w14:textId="77777777" w:rsidR="007310FB" w:rsidRDefault="007310FB" w:rsidP="00F71127">
      <w:pPr>
        <w:bidi/>
        <w:spacing w:after="0" w:line="240" w:lineRule="auto"/>
      </w:pPr>
      <w:r>
        <w:continuationSeparator/>
      </w:r>
    </w:p>
  </w:footnote>
  <w:footnote w:id="1">
    <w:p w14:paraId="4116D530" w14:textId="4B0E8566" w:rsidR="000B3AB0" w:rsidRPr="007A4D05" w:rsidRDefault="000B3AB0" w:rsidP="000B3AB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شرائع،ج2،ص271</w:t>
      </w:r>
      <w:r w:rsidRPr="007A4D05">
        <w:rPr>
          <w:rFonts w:cs="Abz-2 (Badr)" w:hint="cs"/>
          <w:rtl/>
        </w:rPr>
        <w:t>.</w:t>
      </w:r>
    </w:p>
  </w:footnote>
  <w:footnote w:id="2">
    <w:p w14:paraId="63D00C3C" w14:textId="0289B687" w:rsidR="00F57466" w:rsidRPr="007A4D05" w:rsidRDefault="00F57466" w:rsidP="00F57466">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sidR="00426F86">
        <w:rPr>
          <w:rFonts w:cs="Abz-2 (Badr)" w:hint="cs"/>
          <w:rtl/>
        </w:rPr>
        <w:t>جواهر</w:t>
      </w:r>
      <w:r>
        <w:rPr>
          <w:rFonts w:cs="Abz-2 (Badr)" w:hint="cs"/>
          <w:rtl/>
        </w:rPr>
        <w:t>،ج</w:t>
      </w:r>
      <w:r w:rsidR="00426F86">
        <w:rPr>
          <w:rFonts w:cs="Abz-2 (Badr)" w:hint="cs"/>
          <w:rtl/>
        </w:rPr>
        <w:t>32</w:t>
      </w:r>
      <w:r>
        <w:rPr>
          <w:rFonts w:cs="Abz-2 (Badr)" w:hint="cs"/>
          <w:rtl/>
        </w:rPr>
        <w:t>،ص</w:t>
      </w:r>
      <w:r w:rsidR="00426F86">
        <w:rPr>
          <w:rFonts w:cs="Abz-2 (Badr)" w:hint="cs"/>
          <w:rtl/>
        </w:rPr>
        <w:t>124</w:t>
      </w:r>
      <w:r w:rsidRPr="007A4D05">
        <w:rPr>
          <w:rFonts w:cs="Abz-2 (Badr)" w:hint="cs"/>
          <w:rtl/>
        </w:rPr>
        <w:t>.</w:t>
      </w:r>
    </w:p>
  </w:footnote>
  <w:footnote w:id="3">
    <w:p w14:paraId="2C6BDB25" w14:textId="77777777" w:rsidR="00291502" w:rsidRPr="007A4D05" w:rsidRDefault="00291502" w:rsidP="0029150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ـ کافی،ج5،ص379،ح2 ـ وسائل،ج21،ص279،ح27085.</w:t>
      </w:r>
    </w:p>
  </w:footnote>
  <w:footnote w:id="4">
    <w:p w14:paraId="29DE89EF" w14:textId="2B8E8A3E" w:rsidR="00291502" w:rsidRPr="007A4D05" w:rsidRDefault="00291502" w:rsidP="0029150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اللثام،ج7،ص445 و 446</w:t>
      </w:r>
      <w:r w:rsidRPr="007A4D05">
        <w:rPr>
          <w:rFonts w:cs="Abz-2 (Badr)" w:hint="cs"/>
          <w:rtl/>
        </w:rPr>
        <w:t>.</w:t>
      </w:r>
    </w:p>
  </w:footnote>
  <w:footnote w:id="5">
    <w:p w14:paraId="1988623E" w14:textId="10C10F13" w:rsidR="004B3F7E" w:rsidRPr="007A4D05" w:rsidRDefault="004B3F7E" w:rsidP="004B3F7E">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جواهر،ج32،ص124</w:t>
      </w:r>
      <w:r w:rsidRPr="007A4D05">
        <w:rPr>
          <w:rFonts w:cs="Abz-2 (Badr)" w:hint="cs"/>
          <w:rtl/>
        </w:rPr>
        <w:t>.</w:t>
      </w:r>
    </w:p>
  </w:footnote>
  <w:footnote w:id="6">
    <w:p w14:paraId="58F1EDD4" w14:textId="31FCCE29" w:rsidR="005E15EC" w:rsidRPr="007A4D05" w:rsidRDefault="005E15EC" w:rsidP="005E15EC">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نهايه،ص472</w:t>
      </w:r>
      <w:r w:rsidRPr="007A4D05">
        <w:rPr>
          <w:rFonts w:cs="Abz-2 (Badr)" w:hint="cs"/>
          <w:rtl/>
        </w:rPr>
        <w:t>.</w:t>
      </w:r>
    </w:p>
  </w:footnote>
  <w:footnote w:id="7">
    <w:p w14:paraId="561D9603" w14:textId="1E6C2C44" w:rsidR="00A07FB2" w:rsidRPr="007A4D05" w:rsidRDefault="00A07FB2" w:rsidP="00A07FB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حدائق،ج24،ص493</w:t>
      </w:r>
      <w:r w:rsidRPr="007A4D05">
        <w:rPr>
          <w:rFonts w:cs="Abz-2 (Badr)" w:hint="cs"/>
          <w:rtl/>
        </w:rPr>
        <w:t>.</w:t>
      </w:r>
    </w:p>
  </w:footnote>
  <w:footnote w:id="8">
    <w:p w14:paraId="5B3E9458" w14:textId="342E37D3" w:rsidR="00094F05" w:rsidRPr="007A4D05" w:rsidRDefault="00094F05" w:rsidP="00094F05">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خلاف،ج4،ص</w:t>
      </w:r>
      <w:r w:rsidR="007B48BF">
        <w:rPr>
          <w:rFonts w:cs="Abz-2 (Badr)" w:hint="cs"/>
          <w:rtl/>
        </w:rPr>
        <w:t>400</w:t>
      </w:r>
      <w:r w:rsidRPr="007A4D05">
        <w:rPr>
          <w:rFonts w:cs="Abz-2 (Badr)" w:hint="cs"/>
          <w:rtl/>
        </w:rPr>
        <w:t>.</w:t>
      </w:r>
    </w:p>
  </w:footnote>
  <w:footnote w:id="9">
    <w:p w14:paraId="2E2B69DD" w14:textId="2CE9BFB4" w:rsidR="00094F05" w:rsidRPr="007A4D05" w:rsidRDefault="00094F05" w:rsidP="00094F05">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سرائر،ج2،ص586 و 587</w:t>
      </w:r>
      <w:r w:rsidRPr="007A4D05">
        <w:rPr>
          <w:rFonts w:cs="Abz-2 (Badr)" w:hint="cs"/>
          <w:rtl/>
        </w:rPr>
        <w:t>.</w:t>
      </w:r>
    </w:p>
  </w:footnote>
  <w:footnote w:id="10">
    <w:p w14:paraId="2D45D5B5" w14:textId="26724C1A" w:rsidR="00A31DD4" w:rsidRPr="007A4D05" w:rsidRDefault="00A31DD4" w:rsidP="00A31DD4">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قواعد،ج3،ص82</w:t>
      </w:r>
      <w:r w:rsidRPr="007A4D05">
        <w:rPr>
          <w:rFonts w:cs="Abz-2 (Badr)" w:hint="cs"/>
          <w:rtl/>
        </w:rPr>
        <w:t>.</w:t>
      </w:r>
    </w:p>
  </w:footnote>
  <w:footnote w:id="11">
    <w:p w14:paraId="22418C1B" w14:textId="1E9D765D" w:rsidR="00A31DD4" w:rsidRPr="007A4D05" w:rsidRDefault="00A31DD4" w:rsidP="00A31DD4">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اللثام،ج7،ص445</w:t>
      </w:r>
      <w:r w:rsidRPr="007A4D05">
        <w:rPr>
          <w:rFonts w:cs="Abz-2 (Badr)" w:hint="cs"/>
          <w:rtl/>
        </w:rPr>
        <w:t>.</w:t>
      </w:r>
    </w:p>
  </w:footnote>
  <w:footnote w:id="12">
    <w:p w14:paraId="6B787A09" w14:textId="02AC8048" w:rsidR="00720CF0" w:rsidRPr="007A4D05" w:rsidRDefault="00720CF0" w:rsidP="00720CF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همان،ص445 و 446</w:t>
      </w:r>
      <w:r w:rsidRPr="007A4D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7D55" w14:textId="77777777" w:rsidR="0063770F" w:rsidRDefault="00637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500D" w14:textId="5AD37677" w:rsidR="0063770F" w:rsidRDefault="0063770F">
    <w:pPr>
      <w:pStyle w:val="Header"/>
    </w:pPr>
    <w:r>
      <w:rPr>
        <w:noProof/>
      </w:rPr>
      <mc:AlternateContent>
        <mc:Choice Requires="wps">
          <w:drawing>
            <wp:anchor distT="45720" distB="45720" distL="114300" distR="114300" simplePos="0" relativeHeight="251661312" behindDoc="0" locked="0" layoutInCell="1" allowOverlap="1" wp14:anchorId="7D749FA6" wp14:editId="5EA17309">
              <wp:simplePos x="0" y="0"/>
              <wp:positionH relativeFrom="column">
                <wp:posOffset>1789430</wp:posOffset>
              </wp:positionH>
              <wp:positionV relativeFrom="paragraph">
                <wp:posOffset>182880</wp:posOffset>
              </wp:positionV>
              <wp:extent cx="4556760" cy="1638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760" cy="1638300"/>
                      </a:xfrm>
                      <a:prstGeom prst="rect">
                        <a:avLst/>
                      </a:prstGeom>
                      <a:solidFill>
                        <a:srgbClr val="FFFFFF"/>
                      </a:solidFill>
                      <a:ln w="9525">
                        <a:noFill/>
                        <a:miter lim="800000"/>
                        <a:headEnd/>
                        <a:tailEnd/>
                      </a:ln>
                    </wps:spPr>
                    <wps:txbx>
                      <w:txbxContent>
                        <w:p w14:paraId="175C080F" w14:textId="77777777" w:rsidR="0063770F" w:rsidRDefault="0063770F" w:rsidP="0063770F">
                          <w:pPr>
                            <w:jc w:val="right"/>
                            <w:rPr>
                              <w:rFonts w:cs="B Mehr"/>
                            </w:rPr>
                          </w:pPr>
                          <w:r>
                            <w:rPr>
                              <w:rFonts w:cs="B Mehr" w:hint="cs"/>
                              <w:rtl/>
                            </w:rPr>
                            <w:t>تقریر درس خارج فقه استاد سید علی موسوی اردبیلی</w:t>
                          </w:r>
                        </w:p>
                        <w:p w14:paraId="40ADEAF6" w14:textId="77777777" w:rsidR="0063770F" w:rsidRDefault="0063770F" w:rsidP="0063770F">
                          <w:pPr>
                            <w:jc w:val="right"/>
                            <w:rPr>
                              <w:rFonts w:cs="B Mehr"/>
                            </w:rPr>
                          </w:pPr>
                          <w:r>
                            <w:rPr>
                              <w:rFonts w:cs="B Mehr" w:hint="cs"/>
                              <w:rtl/>
                            </w:rPr>
                            <w:t xml:space="preserve">مبحث: نکاح    / مهر </w:t>
                          </w:r>
                        </w:p>
                        <w:p w14:paraId="6B1BAC17" w14:textId="6EE416F5" w:rsidR="0063770F" w:rsidRDefault="0063770F" w:rsidP="0063770F">
                          <w:pPr>
                            <w:jc w:val="right"/>
                            <w:rPr>
                              <w:rFonts w:cs="B Mehr"/>
                            </w:rPr>
                          </w:pPr>
                          <w:r>
                            <w:rPr>
                              <w:rFonts w:cs="B Mehr" w:hint="cs"/>
                              <w:rtl/>
                            </w:rPr>
                            <w:t xml:space="preserve">تاریخ:  </w:t>
                          </w:r>
                          <w:r>
                            <w:rPr>
                              <w:rFonts w:cs="B Mehr" w:hint="cs"/>
                              <w:rtl/>
                              <w:lang w:bidi="fa-IR"/>
                            </w:rPr>
                            <w:t xml:space="preserve"> سه شنبه</w:t>
                          </w:r>
                          <w:r>
                            <w:rPr>
                              <w:rFonts w:cs="B Mehr" w:hint="cs"/>
                              <w:rtl/>
                            </w:rPr>
                            <w:t xml:space="preserve">، </w:t>
                          </w:r>
                          <w:r>
                            <w:rPr>
                              <w:rFonts w:cs="B Mehr" w:hint="cs"/>
                              <w:rtl/>
                            </w:rPr>
                            <w:t>23</w:t>
                          </w:r>
                          <w:r>
                            <w:rPr>
                              <w:rFonts w:cs="B Mehr" w:hint="cs"/>
                              <w:rtl/>
                            </w:rPr>
                            <w:t xml:space="preserve">    اسفند - 1401ه.ش0</w:t>
                          </w:r>
                        </w:p>
                        <w:p w14:paraId="1FA5EE8F" w14:textId="77777777" w:rsidR="0063770F" w:rsidRDefault="0063770F" w:rsidP="0063770F"/>
                        <w:p w14:paraId="3BBDB5B2" w14:textId="77777777" w:rsidR="0063770F" w:rsidRDefault="0063770F" w:rsidP="0063770F"/>
                        <w:p w14:paraId="77F04E05" w14:textId="77777777" w:rsidR="0063770F" w:rsidRDefault="0063770F" w:rsidP="0063770F"/>
                        <w:p w14:paraId="58EE0648" w14:textId="77777777" w:rsidR="0063770F" w:rsidRDefault="0063770F" w:rsidP="0063770F"/>
                        <w:p w14:paraId="3E73EAB9" w14:textId="77777777" w:rsidR="0063770F" w:rsidRDefault="0063770F" w:rsidP="0063770F"/>
                        <w:p w14:paraId="00008AA3" w14:textId="77777777" w:rsidR="0063770F" w:rsidRDefault="0063770F" w:rsidP="0063770F"/>
                        <w:p w14:paraId="2FD33102" w14:textId="77777777" w:rsidR="0063770F" w:rsidRDefault="0063770F" w:rsidP="0063770F"/>
                        <w:p w14:paraId="540BF07E" w14:textId="77777777" w:rsidR="0063770F" w:rsidRDefault="0063770F" w:rsidP="0063770F"/>
                        <w:p w14:paraId="6916066F" w14:textId="77777777" w:rsidR="0063770F" w:rsidRDefault="0063770F" w:rsidP="0063770F"/>
                        <w:p w14:paraId="0D01C969" w14:textId="77777777" w:rsidR="0063770F" w:rsidRDefault="0063770F" w:rsidP="0063770F"/>
                        <w:p w14:paraId="18988901" w14:textId="77777777" w:rsidR="0063770F" w:rsidRDefault="0063770F" w:rsidP="0063770F"/>
                        <w:p w14:paraId="2ECCA642" w14:textId="77777777" w:rsidR="0063770F" w:rsidRDefault="0063770F" w:rsidP="0063770F"/>
                        <w:p w14:paraId="7C1302F9" w14:textId="77777777" w:rsidR="0063770F" w:rsidRDefault="0063770F" w:rsidP="0063770F"/>
                        <w:p w14:paraId="0065F1DD" w14:textId="77777777" w:rsidR="0063770F" w:rsidRDefault="0063770F" w:rsidP="0063770F"/>
                        <w:p w14:paraId="61FC51DF" w14:textId="77777777" w:rsidR="0063770F" w:rsidRDefault="0063770F" w:rsidP="0063770F"/>
                        <w:p w14:paraId="27DDC6C2" w14:textId="77777777" w:rsidR="0063770F" w:rsidRDefault="0063770F" w:rsidP="0063770F"/>
                        <w:p w14:paraId="021ED42D" w14:textId="77777777" w:rsidR="0063770F" w:rsidRDefault="0063770F" w:rsidP="0063770F"/>
                        <w:p w14:paraId="73BE71B3" w14:textId="77777777" w:rsidR="0063770F" w:rsidRDefault="0063770F" w:rsidP="0063770F"/>
                        <w:p w14:paraId="6C1CD870" w14:textId="77777777" w:rsidR="0063770F" w:rsidRDefault="0063770F" w:rsidP="0063770F"/>
                        <w:p w14:paraId="29A82D8F" w14:textId="77777777" w:rsidR="0063770F" w:rsidRDefault="0063770F" w:rsidP="0063770F"/>
                        <w:p w14:paraId="33E89DF1" w14:textId="77777777" w:rsidR="0063770F" w:rsidRDefault="0063770F" w:rsidP="0063770F"/>
                        <w:p w14:paraId="7DFFFBF7" w14:textId="77777777" w:rsidR="0063770F" w:rsidRDefault="0063770F" w:rsidP="0063770F"/>
                        <w:p w14:paraId="607235A1" w14:textId="77777777" w:rsidR="0063770F" w:rsidRDefault="0063770F" w:rsidP="0063770F"/>
                        <w:p w14:paraId="7C29DE2B" w14:textId="23EEB32A" w:rsidR="0063770F" w:rsidRDefault="006377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49FA6" id="_x0000_t202" coordsize="21600,21600" o:spt="202" path="m,l,21600r21600,l21600,xe">
              <v:stroke joinstyle="miter"/>
              <v:path gradientshapeok="t" o:connecttype="rect"/>
            </v:shapetype>
            <v:shape id="Text Box 2" o:spid="_x0000_s1026" type="#_x0000_t202" style="position:absolute;margin-left:140.9pt;margin-top:14.4pt;width:358.8pt;height:12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" stroked="f">
              <v:textbox>
                <w:txbxContent>
                  <w:p w14:paraId="175C080F" w14:textId="77777777" w:rsidR="0063770F" w:rsidRDefault="0063770F" w:rsidP="0063770F">
                    <w:pPr>
                      <w:jc w:val="right"/>
                      <w:rPr>
                        <w:rFonts w:cs="B Mehr"/>
                      </w:rPr>
                    </w:pPr>
                    <w:r>
                      <w:rPr>
                        <w:rFonts w:cs="B Mehr" w:hint="cs"/>
                        <w:rtl/>
                      </w:rPr>
                      <w:t>تقریر درس خارج فقه استاد سید علی موسوی اردبیلی</w:t>
                    </w:r>
                  </w:p>
                  <w:p w14:paraId="40ADEAF6" w14:textId="77777777" w:rsidR="0063770F" w:rsidRDefault="0063770F" w:rsidP="0063770F">
                    <w:pPr>
                      <w:jc w:val="right"/>
                      <w:rPr>
                        <w:rFonts w:cs="B Mehr"/>
                      </w:rPr>
                    </w:pPr>
                    <w:r>
                      <w:rPr>
                        <w:rFonts w:cs="B Mehr" w:hint="cs"/>
                        <w:rtl/>
                      </w:rPr>
                      <w:t xml:space="preserve">مبحث: نکاح    / مهر </w:t>
                    </w:r>
                  </w:p>
                  <w:p w14:paraId="6B1BAC17" w14:textId="6EE416F5" w:rsidR="0063770F" w:rsidRDefault="0063770F" w:rsidP="0063770F">
                    <w:pPr>
                      <w:jc w:val="right"/>
                      <w:rPr>
                        <w:rFonts w:cs="B Mehr"/>
                      </w:rPr>
                    </w:pPr>
                    <w:r>
                      <w:rPr>
                        <w:rFonts w:cs="B Mehr" w:hint="cs"/>
                        <w:rtl/>
                      </w:rPr>
                      <w:t xml:space="preserve">تاریخ:  </w:t>
                    </w:r>
                    <w:r>
                      <w:rPr>
                        <w:rFonts w:cs="B Mehr" w:hint="cs"/>
                        <w:rtl/>
                        <w:lang w:bidi="fa-IR"/>
                      </w:rPr>
                      <w:t xml:space="preserve"> سه شنبه</w:t>
                    </w:r>
                    <w:r>
                      <w:rPr>
                        <w:rFonts w:cs="B Mehr" w:hint="cs"/>
                        <w:rtl/>
                      </w:rPr>
                      <w:t xml:space="preserve">، </w:t>
                    </w:r>
                    <w:r>
                      <w:rPr>
                        <w:rFonts w:cs="B Mehr" w:hint="cs"/>
                        <w:rtl/>
                      </w:rPr>
                      <w:t>23</w:t>
                    </w:r>
                    <w:r>
                      <w:rPr>
                        <w:rFonts w:cs="B Mehr" w:hint="cs"/>
                        <w:rtl/>
                      </w:rPr>
                      <w:t xml:space="preserve">    اسفند - 1401ه.ش0</w:t>
                    </w:r>
                  </w:p>
                  <w:p w14:paraId="1FA5EE8F" w14:textId="77777777" w:rsidR="0063770F" w:rsidRDefault="0063770F" w:rsidP="0063770F"/>
                  <w:p w14:paraId="3BBDB5B2" w14:textId="77777777" w:rsidR="0063770F" w:rsidRDefault="0063770F" w:rsidP="0063770F"/>
                  <w:p w14:paraId="77F04E05" w14:textId="77777777" w:rsidR="0063770F" w:rsidRDefault="0063770F" w:rsidP="0063770F"/>
                  <w:p w14:paraId="58EE0648" w14:textId="77777777" w:rsidR="0063770F" w:rsidRDefault="0063770F" w:rsidP="0063770F"/>
                  <w:p w14:paraId="3E73EAB9" w14:textId="77777777" w:rsidR="0063770F" w:rsidRDefault="0063770F" w:rsidP="0063770F"/>
                  <w:p w14:paraId="00008AA3" w14:textId="77777777" w:rsidR="0063770F" w:rsidRDefault="0063770F" w:rsidP="0063770F"/>
                  <w:p w14:paraId="2FD33102" w14:textId="77777777" w:rsidR="0063770F" w:rsidRDefault="0063770F" w:rsidP="0063770F"/>
                  <w:p w14:paraId="540BF07E" w14:textId="77777777" w:rsidR="0063770F" w:rsidRDefault="0063770F" w:rsidP="0063770F"/>
                  <w:p w14:paraId="6916066F" w14:textId="77777777" w:rsidR="0063770F" w:rsidRDefault="0063770F" w:rsidP="0063770F"/>
                  <w:p w14:paraId="0D01C969" w14:textId="77777777" w:rsidR="0063770F" w:rsidRDefault="0063770F" w:rsidP="0063770F"/>
                  <w:p w14:paraId="18988901" w14:textId="77777777" w:rsidR="0063770F" w:rsidRDefault="0063770F" w:rsidP="0063770F"/>
                  <w:p w14:paraId="2ECCA642" w14:textId="77777777" w:rsidR="0063770F" w:rsidRDefault="0063770F" w:rsidP="0063770F"/>
                  <w:p w14:paraId="7C1302F9" w14:textId="77777777" w:rsidR="0063770F" w:rsidRDefault="0063770F" w:rsidP="0063770F"/>
                  <w:p w14:paraId="0065F1DD" w14:textId="77777777" w:rsidR="0063770F" w:rsidRDefault="0063770F" w:rsidP="0063770F"/>
                  <w:p w14:paraId="61FC51DF" w14:textId="77777777" w:rsidR="0063770F" w:rsidRDefault="0063770F" w:rsidP="0063770F"/>
                  <w:p w14:paraId="27DDC6C2" w14:textId="77777777" w:rsidR="0063770F" w:rsidRDefault="0063770F" w:rsidP="0063770F"/>
                  <w:p w14:paraId="021ED42D" w14:textId="77777777" w:rsidR="0063770F" w:rsidRDefault="0063770F" w:rsidP="0063770F"/>
                  <w:p w14:paraId="73BE71B3" w14:textId="77777777" w:rsidR="0063770F" w:rsidRDefault="0063770F" w:rsidP="0063770F"/>
                  <w:p w14:paraId="6C1CD870" w14:textId="77777777" w:rsidR="0063770F" w:rsidRDefault="0063770F" w:rsidP="0063770F"/>
                  <w:p w14:paraId="29A82D8F" w14:textId="77777777" w:rsidR="0063770F" w:rsidRDefault="0063770F" w:rsidP="0063770F"/>
                  <w:p w14:paraId="33E89DF1" w14:textId="77777777" w:rsidR="0063770F" w:rsidRDefault="0063770F" w:rsidP="0063770F"/>
                  <w:p w14:paraId="7DFFFBF7" w14:textId="77777777" w:rsidR="0063770F" w:rsidRDefault="0063770F" w:rsidP="0063770F"/>
                  <w:p w14:paraId="607235A1" w14:textId="77777777" w:rsidR="0063770F" w:rsidRDefault="0063770F" w:rsidP="0063770F"/>
                  <w:p w14:paraId="7C29DE2B" w14:textId="23EEB32A" w:rsidR="0063770F" w:rsidRDefault="0063770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ED0BA25" wp14:editId="6881E2E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9287" w14:textId="77777777" w:rsidR="0063770F" w:rsidRDefault="00637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1C65"/>
    <w:rsid w:val="001A2687"/>
    <w:rsid w:val="001A2B9A"/>
    <w:rsid w:val="001A58DF"/>
    <w:rsid w:val="001B2ADB"/>
    <w:rsid w:val="001B310B"/>
    <w:rsid w:val="001B3598"/>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20717A"/>
    <w:rsid w:val="0020725D"/>
    <w:rsid w:val="00210071"/>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0A2"/>
    <w:rsid w:val="00306FE4"/>
    <w:rsid w:val="00311432"/>
    <w:rsid w:val="00314951"/>
    <w:rsid w:val="00324BF0"/>
    <w:rsid w:val="00325973"/>
    <w:rsid w:val="00330590"/>
    <w:rsid w:val="00331893"/>
    <w:rsid w:val="00331A5F"/>
    <w:rsid w:val="003320E2"/>
    <w:rsid w:val="00335969"/>
    <w:rsid w:val="003361EF"/>
    <w:rsid w:val="00346F0F"/>
    <w:rsid w:val="00350852"/>
    <w:rsid w:val="00351132"/>
    <w:rsid w:val="00353B92"/>
    <w:rsid w:val="00353E96"/>
    <w:rsid w:val="00356B99"/>
    <w:rsid w:val="00364CEB"/>
    <w:rsid w:val="0037343B"/>
    <w:rsid w:val="003760D1"/>
    <w:rsid w:val="00377194"/>
    <w:rsid w:val="00380EDD"/>
    <w:rsid w:val="003832A1"/>
    <w:rsid w:val="00391C06"/>
    <w:rsid w:val="00392471"/>
    <w:rsid w:val="00392C89"/>
    <w:rsid w:val="00393BC9"/>
    <w:rsid w:val="00393CDD"/>
    <w:rsid w:val="00397F0E"/>
    <w:rsid w:val="003A1222"/>
    <w:rsid w:val="003A199D"/>
    <w:rsid w:val="003A4984"/>
    <w:rsid w:val="003A57F1"/>
    <w:rsid w:val="003A5C3E"/>
    <w:rsid w:val="003A6016"/>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42E8"/>
    <w:rsid w:val="004404E5"/>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3F7E"/>
    <w:rsid w:val="004B5767"/>
    <w:rsid w:val="004C4992"/>
    <w:rsid w:val="004C4A52"/>
    <w:rsid w:val="004C53D6"/>
    <w:rsid w:val="004C68CC"/>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73CF"/>
    <w:rsid w:val="005E052A"/>
    <w:rsid w:val="005E15EC"/>
    <w:rsid w:val="005E1733"/>
    <w:rsid w:val="005E1D56"/>
    <w:rsid w:val="005E201F"/>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3770F"/>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0CF0"/>
    <w:rsid w:val="00722952"/>
    <w:rsid w:val="00723767"/>
    <w:rsid w:val="0073109A"/>
    <w:rsid w:val="007310FB"/>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67B72"/>
    <w:rsid w:val="007727D1"/>
    <w:rsid w:val="00774EF3"/>
    <w:rsid w:val="00783AA3"/>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2D03"/>
    <w:rsid w:val="008632AD"/>
    <w:rsid w:val="008678E8"/>
    <w:rsid w:val="00874389"/>
    <w:rsid w:val="008751D3"/>
    <w:rsid w:val="00875CD7"/>
    <w:rsid w:val="00884A15"/>
    <w:rsid w:val="008869B4"/>
    <w:rsid w:val="0089052F"/>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07FB2"/>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D3E65"/>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6729032">
      <w:bodyDiv w:val="1"/>
      <w:marLeft w:val="0"/>
      <w:marRight w:val="0"/>
      <w:marTop w:val="0"/>
      <w:marBottom w:val="0"/>
      <w:divBdr>
        <w:top w:val="none" w:sz="0" w:space="0" w:color="auto"/>
        <w:left w:val="none" w:sz="0" w:space="0" w:color="auto"/>
        <w:bottom w:val="none" w:sz="0" w:space="0" w:color="auto"/>
        <w:right w:val="none" w:sz="0" w:space="0" w:color="auto"/>
      </w:divBdr>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4255</TotalTime>
  <Pages>1</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630</cp:revision>
  <cp:lastPrinted>2023-03-11T17:01:00Z</cp:lastPrinted>
  <dcterms:created xsi:type="dcterms:W3CDTF">2022-10-16T08:36:00Z</dcterms:created>
  <dcterms:modified xsi:type="dcterms:W3CDTF">2023-03-14T09:01:00Z</dcterms:modified>
</cp:coreProperties>
</file>