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A8471BE"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B7242C" w:rsidRPr="00652E92">
        <w:rPr>
          <w:rFonts w:cs="B Mitra" w:hint="cs"/>
          <w:b/>
          <w:bCs/>
          <w:sz w:val="32"/>
          <w:szCs w:val="32"/>
          <w:rtl/>
          <w:lang w:bidi="fa-IR"/>
        </w:rPr>
        <w:t>7</w:t>
      </w:r>
      <w:r w:rsidR="00197DDA">
        <w:rPr>
          <w:rFonts w:cs="B Mitra" w:hint="cs"/>
          <w:b/>
          <w:bCs/>
          <w:sz w:val="32"/>
          <w:szCs w:val="32"/>
          <w:rtl/>
          <w:lang w:bidi="fa-IR"/>
        </w:rPr>
        <w:t>9</w:t>
      </w:r>
    </w:p>
    <w:p w14:paraId="566434D3" w14:textId="79E806B5" w:rsidR="00197DDA" w:rsidRPr="00197DDA" w:rsidRDefault="00197DDA" w:rsidP="00197DDA">
      <w:pPr>
        <w:widowControl w:val="0"/>
        <w:bidi/>
        <w:spacing w:after="0"/>
        <w:ind w:left="1701" w:firstLine="284"/>
        <w:jc w:val="both"/>
        <w:rPr>
          <w:rFonts w:ascii="Traditional Arabic" w:hAnsi="Traditional Arabic" w:cs="Abz-2 (Badr)"/>
          <w:b/>
          <w:bCs/>
          <w:color w:val="000000"/>
          <w:sz w:val="28"/>
          <w:szCs w:val="28"/>
          <w:rtl/>
          <w:lang w:bidi="fa-IR"/>
        </w:rPr>
      </w:pPr>
      <w:bookmarkStart w:id="0" w:name="_Hlk129258098"/>
      <w:r w:rsidRPr="00197DDA">
        <w:rPr>
          <w:rFonts w:ascii="Traditional Arabic" w:hAnsi="Traditional Arabic" w:cs="Abz-2 (Badr)" w:hint="cs"/>
          <w:b/>
          <w:bCs/>
          <w:color w:val="000000"/>
          <w:sz w:val="28"/>
          <w:szCs w:val="28"/>
          <w:rtl/>
          <w:lang w:bidi="fa-IR"/>
        </w:rPr>
        <w:t>قال المحقّق الحلّي:</w:t>
      </w:r>
    </w:p>
    <w:p w14:paraId="3DDF3266" w14:textId="66BCFDB8" w:rsidR="00197DDA" w:rsidRPr="00197DDA" w:rsidRDefault="00197DDA" w:rsidP="00197DDA">
      <w:pPr>
        <w:widowControl w:val="0"/>
        <w:bidi/>
        <w:spacing w:after="0"/>
        <w:ind w:left="1701" w:firstLine="284"/>
        <w:jc w:val="both"/>
        <w:rPr>
          <w:rFonts w:ascii="Traditional Arabic" w:hAnsi="Traditional Arabic" w:cs="Abz-2 (Badr)"/>
          <w:b/>
          <w:bCs/>
          <w:color w:val="000000"/>
          <w:sz w:val="28"/>
          <w:szCs w:val="28"/>
          <w:lang w:bidi="fa-IR"/>
        </w:rPr>
      </w:pP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وأم</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ا الثاني</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 xml:space="preserve"> وهو تفويض المهر</w:t>
      </w:r>
    </w:p>
    <w:p w14:paraId="499BFB3F" w14:textId="77777777" w:rsidR="00197DDA" w:rsidRPr="00197DDA" w:rsidRDefault="00197DDA" w:rsidP="00197DDA">
      <w:pPr>
        <w:widowControl w:val="0"/>
        <w:bidi/>
        <w:spacing w:after="0"/>
        <w:ind w:left="1701" w:firstLine="284"/>
        <w:jc w:val="both"/>
        <w:rPr>
          <w:rFonts w:ascii="Traditional Arabic" w:hAnsi="Traditional Arabic" w:cs="Abz-2 (Badr)"/>
          <w:b/>
          <w:bCs/>
          <w:color w:val="000000"/>
          <w:sz w:val="28"/>
          <w:szCs w:val="28"/>
          <w:rtl/>
          <w:lang w:bidi="fa-IR"/>
        </w:rPr>
      </w:pPr>
      <w:r w:rsidRPr="00197DDA">
        <w:rPr>
          <w:rFonts w:ascii="Traditional Arabic" w:hAnsi="Traditional Arabic" w:cs="Abz-2 (Badr)"/>
          <w:b/>
          <w:bCs/>
          <w:color w:val="000000"/>
          <w:sz w:val="28"/>
          <w:szCs w:val="28"/>
          <w:rtl/>
          <w:lang w:bidi="fa-IR"/>
        </w:rPr>
        <w:t>فهو أن يذكر على الجملة ويفو</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ض تقديره إلى أحد الزوجين</w:t>
      </w:r>
      <w:r w:rsidRPr="00197DDA">
        <w:rPr>
          <w:rFonts w:ascii="Traditional Arabic" w:hAnsi="Traditional Arabic" w:cs="Abz-2 (Badr)" w:hint="cs"/>
          <w:b/>
          <w:bCs/>
          <w:color w:val="000000"/>
          <w:sz w:val="28"/>
          <w:szCs w:val="28"/>
          <w:rtl/>
          <w:lang w:bidi="fa-IR"/>
        </w:rPr>
        <w:t>.</w:t>
      </w:r>
    </w:p>
    <w:p w14:paraId="4AD847A8" w14:textId="4008C338" w:rsidR="00197DDA" w:rsidRPr="00197DDA" w:rsidRDefault="00197DDA" w:rsidP="00197DDA">
      <w:pPr>
        <w:widowControl w:val="0"/>
        <w:bidi/>
        <w:spacing w:after="360"/>
        <w:ind w:left="1701" w:firstLine="284"/>
        <w:jc w:val="both"/>
        <w:rPr>
          <w:rFonts w:ascii="Noor_Nazli" w:eastAsia="Times New Roman" w:hAnsi="Noor_Nazli" w:cs="Times New Roman"/>
          <w:b/>
          <w:bCs/>
          <w:sz w:val="36"/>
          <w:szCs w:val="36"/>
          <w:rtl/>
          <w:lang w:bidi="fa-IR"/>
        </w:rPr>
      </w:pPr>
      <w:r w:rsidRPr="00197DDA">
        <w:rPr>
          <w:rFonts w:ascii="Traditional Arabic" w:hAnsi="Traditional Arabic" w:cs="Abz-2 (Badr)"/>
          <w:b/>
          <w:bCs/>
          <w:color w:val="000000"/>
          <w:sz w:val="28"/>
          <w:szCs w:val="28"/>
          <w:rtl/>
          <w:lang w:bidi="fa-IR"/>
        </w:rPr>
        <w:t>فإذا كان الحاكم هو الزوج لم يتقد</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ر في طرف الكثرة ولا القل</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ة وجاز أن يحكم بما شاء</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 xml:space="preserve"> ولو كان الحكم إليها لم يتقد</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ر في طرف القل</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ة ويتقد</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ر في طرف الكثرة</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 xml:space="preserve"> إذ لا يمضي حكمها فيما زاد عن مهر السن</w:t>
      </w:r>
      <w:r w:rsidRPr="00197DDA">
        <w:rPr>
          <w:rFonts w:ascii="Traditional Arabic" w:hAnsi="Traditional Arabic" w:cs="Abz-2 (Badr)" w:hint="cs"/>
          <w:b/>
          <w:bCs/>
          <w:color w:val="000000"/>
          <w:sz w:val="28"/>
          <w:szCs w:val="28"/>
          <w:rtl/>
          <w:lang w:bidi="fa-IR"/>
        </w:rPr>
        <w:t>ّ</w:t>
      </w:r>
      <w:r w:rsidRPr="00197DDA">
        <w:rPr>
          <w:rFonts w:ascii="Traditional Arabic" w:hAnsi="Traditional Arabic" w:cs="Abz-2 (Badr)"/>
          <w:b/>
          <w:bCs/>
          <w:color w:val="000000"/>
          <w:sz w:val="28"/>
          <w:szCs w:val="28"/>
          <w:rtl/>
          <w:lang w:bidi="fa-IR"/>
        </w:rPr>
        <w:t>ة وهو خمسمائة درهم</w:t>
      </w:r>
      <w:r w:rsidRPr="00197DDA">
        <w:rPr>
          <w:rFonts w:ascii="Traditional Arabic" w:hAnsi="Traditional Arabic" w:cs="Abz-2 (Badr)" w:hint="cs"/>
          <w:b/>
          <w:bCs/>
          <w:color w:val="000000"/>
          <w:sz w:val="28"/>
          <w:szCs w:val="28"/>
          <w:rtl/>
          <w:lang w:bidi="fa-IR"/>
        </w:rPr>
        <w:t>.»</w:t>
      </w:r>
      <w:r>
        <w:rPr>
          <w:rStyle w:val="FootnoteReference"/>
          <w:rFonts w:ascii="Traditional Arabic" w:hAnsi="Traditional Arabic" w:cs="Abz-2 (Badr)"/>
          <w:color w:val="000000"/>
          <w:sz w:val="28"/>
          <w:szCs w:val="28"/>
          <w:rtl/>
          <w:lang w:bidi="fa-IR"/>
        </w:rPr>
        <w:footnoteReference w:id="1"/>
      </w:r>
    </w:p>
    <w:bookmarkEnd w:id="0"/>
    <w:p w14:paraId="6D6C637D" w14:textId="00C93D29" w:rsidR="00607112" w:rsidRDefault="00E552F3" w:rsidP="00346F0F">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مراد از تفويض </w:t>
      </w:r>
      <w:r w:rsidR="00DB7CF0">
        <w:rPr>
          <w:rFonts w:ascii="Traditional Arabic" w:hAnsi="Traditional Arabic" w:cs="Abz-2 (Badr)" w:hint="cs"/>
          <w:color w:val="000000"/>
          <w:sz w:val="28"/>
          <w:szCs w:val="28"/>
          <w:rtl/>
          <w:lang w:bidi="fa-IR"/>
        </w:rPr>
        <w:t>مهر</w:t>
      </w:r>
      <w:r>
        <w:rPr>
          <w:rFonts w:ascii="Traditional Arabic" w:hAnsi="Traditional Arabic" w:cs="Abz-2 (Badr)" w:hint="cs"/>
          <w:color w:val="000000"/>
          <w:sz w:val="28"/>
          <w:szCs w:val="28"/>
          <w:rtl/>
          <w:lang w:bidi="fa-IR"/>
        </w:rPr>
        <w:t xml:space="preserve"> اين است که در ضمن عقد، قرار بر اين گذاشته شود که عقد دارای مهر المسمی باشد اما تعيين مقدار آن به زمان ديگری موکول شود به نحوی که در حال عقد، مقدار آن حتی در واقع معلوم نباشد. تعيين مهر در زمان آينده نيز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تواند محوّل به زوج شود يا به زوجه يا به شخصی ثالث و يا اين که گفته شود: در زمان بعدی زوجين بر سر مقدار آن توافق خواهند کرد.</w:t>
      </w:r>
    </w:p>
    <w:p w14:paraId="45F600A6" w14:textId="29AF6ACE" w:rsidR="00E552F3" w:rsidRDefault="0005502A" w:rsidP="00346F0F">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قبل از اين که به بررسی احکام اين فرض بپردازيم، ابتدا لازم است بررسی شود که صحت اين نحو از تعيين مهر مطابق با قاعده است يا خلاف آن. جهت بررسی اين مطلب نيز اين است که اگر صحت آن مطابق با قاعده باشد،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 قائل به صحت انواع مختلف احاله تعيين مهر به زمان آينده شد، وگرنه بايد به مقداری که دليل بر صحّت آن وجود دارد بسنده شود و فروض ديگری که دليلی بر صحت آنها نيست، فاسد بوده و در نتيجه نکاح در آن فروض به </w:t>
      </w:r>
      <w:r>
        <w:rPr>
          <w:rFonts w:ascii="Traditional Arabic" w:hAnsi="Traditional Arabic" w:cs="Abz-2 (Badr)" w:hint="cs"/>
          <w:color w:val="000000"/>
          <w:sz w:val="28"/>
          <w:szCs w:val="28"/>
          <w:rtl/>
          <w:lang w:bidi="fa-IR"/>
        </w:rPr>
        <w:lastRenderedPageBreak/>
        <w:t>نحو تف</w:t>
      </w:r>
      <w:r w:rsidR="001E316E">
        <w:rPr>
          <w:rFonts w:ascii="Traditional Arabic" w:hAnsi="Traditional Arabic" w:cs="Abz-2 (Badr)" w:hint="cs"/>
          <w:color w:val="000000"/>
          <w:sz w:val="28"/>
          <w:szCs w:val="28"/>
          <w:rtl/>
          <w:lang w:bidi="fa-IR"/>
        </w:rPr>
        <w:t>و</w:t>
      </w:r>
      <w:r>
        <w:rPr>
          <w:rFonts w:ascii="Traditional Arabic" w:hAnsi="Traditional Arabic" w:cs="Abz-2 (Badr)" w:hint="cs"/>
          <w:color w:val="000000"/>
          <w:sz w:val="28"/>
          <w:szCs w:val="28"/>
          <w:rtl/>
          <w:lang w:bidi="fa-IR"/>
        </w:rPr>
        <w:t>يض بضع خواهد بود.</w:t>
      </w:r>
    </w:p>
    <w:p w14:paraId="2B23F13E" w14:textId="77777777" w:rsidR="00B8194A" w:rsidRDefault="0089052F" w:rsidP="00346F0F">
      <w:pPr>
        <w:widowControl w:val="0"/>
        <w:bidi/>
        <w:spacing w:after="0" w:line="266"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بر طبق آنچه که سابقاً در خصوص شرائط مهر گذشت، </w:t>
      </w:r>
      <w:r w:rsidR="00B8194A">
        <w:rPr>
          <w:rFonts w:ascii="Traditional Arabic" w:hAnsi="Traditional Arabic" w:cs="Abz-2 (Badr)" w:hint="cs"/>
          <w:color w:val="000000"/>
          <w:sz w:val="28"/>
          <w:szCs w:val="28"/>
          <w:rtl/>
          <w:lang w:bidi="fa-IR"/>
        </w:rPr>
        <w:t>هرچند در صحت مهر المسمی شرط نيست که در نزد زوجين مقدار آن معلوم باشد، اما لازم است</w:t>
      </w:r>
      <w:r>
        <w:rPr>
          <w:rFonts w:ascii="Traditional Arabic" w:hAnsi="Traditional Arabic" w:cs="Abz-2 (Badr)" w:hint="cs"/>
          <w:color w:val="000000"/>
          <w:sz w:val="28"/>
          <w:szCs w:val="28"/>
          <w:rtl/>
          <w:lang w:bidi="fa-IR"/>
        </w:rPr>
        <w:t xml:space="preserve"> که دارای واقع معينی باشد و قرار دادن چيزی مبهم به عنوان مهر صحيح نيست.</w:t>
      </w:r>
      <w:r w:rsidR="00B8194A">
        <w:rPr>
          <w:rFonts w:ascii="Traditional Arabic" w:hAnsi="Traditional Arabic" w:cs="Abz-2 (Badr)" w:hint="cs"/>
          <w:color w:val="000000"/>
          <w:sz w:val="28"/>
          <w:szCs w:val="28"/>
          <w:rtl/>
          <w:lang w:bidi="fa-IR"/>
        </w:rPr>
        <w:t xml:space="preserve"> بنابر اين اگر در ضمن مهر زوج به زوجه به نحو مبهم بگويد: «مهر تو را مالی قرار دادم» اين مهر باطل است و اثری بر آن مترتب نيست، هرچند اگر بگويد: «مهر تو را مالی قرار دادم که مقدار آن في الواقع معلوم است» در حالی که برای زوجه يا حتی برای زوج نيز مقدار آن معلوم نيست، التزام به صحت اين مهر مشکلی ندارد.</w:t>
      </w:r>
    </w:p>
    <w:p w14:paraId="75BC38B8" w14:textId="4B27EE43" w:rsidR="009A4701" w:rsidRDefault="009A4701" w:rsidP="00F24CA8">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با توجه به مطلب فوق معلوم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شود که اگر در حين عقد مقدار عقد تعيين نگردد و فقط گفته شود که عقد دارای مهر المسمی است اما مقدار آن بعداً تعيين خواهد شد، اين امر از مصاديق ابهام کلی در تعيين مهر است، چون در حين عقد، مهر مقدار معلوم واقعی نخواهد داشت تا اين که بتوان بعد از عقد آن را معلوم کرد، بلکه تعيين مقدار آن به بعد از عقد موکول شده است و در نتيجه بر طبق قاعده مذکور، مهر المسمی باطل بوده و بايد ملتزم به اين بشويم که </w:t>
      </w:r>
      <w:r w:rsidR="001E316E">
        <w:rPr>
          <w:rFonts w:ascii="Traditional Arabic" w:hAnsi="Traditional Arabic" w:cs="Abz-2 (Badr)" w:hint="cs"/>
          <w:color w:val="000000"/>
          <w:sz w:val="28"/>
          <w:szCs w:val="28"/>
          <w:rtl/>
          <w:lang w:bidi="fa-IR"/>
        </w:rPr>
        <w:t>حکم</w:t>
      </w:r>
      <w:r>
        <w:rPr>
          <w:rFonts w:ascii="Traditional Arabic" w:hAnsi="Traditional Arabic" w:cs="Abz-2 (Badr)" w:hint="cs"/>
          <w:color w:val="000000"/>
          <w:sz w:val="28"/>
          <w:szCs w:val="28"/>
          <w:rtl/>
          <w:lang w:bidi="fa-IR"/>
        </w:rPr>
        <w:t xml:space="preserve"> تفويض البضع </w:t>
      </w:r>
      <w:r w:rsidR="001E316E">
        <w:rPr>
          <w:rFonts w:ascii="Traditional Arabic" w:hAnsi="Traditional Arabic" w:cs="Abz-2 (Badr)" w:hint="cs"/>
          <w:color w:val="000000"/>
          <w:sz w:val="28"/>
          <w:szCs w:val="28"/>
          <w:rtl/>
          <w:lang w:bidi="fa-IR"/>
        </w:rPr>
        <w:t xml:space="preserve">جاری </w:t>
      </w:r>
      <w:r>
        <w:rPr>
          <w:rFonts w:ascii="Traditional Arabic" w:hAnsi="Traditional Arabic" w:cs="Abz-2 (Badr)" w:hint="cs"/>
          <w:color w:val="000000"/>
          <w:sz w:val="28"/>
          <w:szCs w:val="28"/>
          <w:rtl/>
          <w:lang w:bidi="fa-IR"/>
        </w:rPr>
        <w:t>است.</w:t>
      </w:r>
    </w:p>
    <w:p w14:paraId="11085FD6" w14:textId="704611F7" w:rsidR="0005502A" w:rsidRDefault="009A4701" w:rsidP="00F24CA8">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البته چنانچه به مانند صاحب جواهر ملتزم شويم که تعيين مهر المسمی در ضمن عقد ولو به نحو اين که گفته شود: «مهر تو را مالی يا چيزی قرار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دهم» صحيح است</w:t>
      </w:r>
      <w:r w:rsidR="003320E2">
        <w:rPr>
          <w:rStyle w:val="FootnoteReference"/>
          <w:rFonts w:ascii="Traditional Arabic" w:hAnsi="Traditional Arabic" w:cs="Abz-2 (Badr)"/>
          <w:color w:val="000000"/>
          <w:sz w:val="28"/>
          <w:szCs w:val="28"/>
          <w:rtl/>
          <w:lang w:bidi="fa-IR"/>
        </w:rPr>
        <w:footnoteReference w:id="2"/>
      </w:r>
      <w:r>
        <w:rPr>
          <w:rFonts w:ascii="Traditional Arabic" w:hAnsi="Traditional Arabic" w:cs="Abz-2 (Badr)" w:hint="cs"/>
          <w:color w:val="000000"/>
          <w:sz w:val="28"/>
          <w:szCs w:val="28"/>
          <w:rtl/>
          <w:lang w:bidi="fa-IR"/>
        </w:rPr>
        <w:t>، در اين صورت مقتضای قاعده صحت مهر المسمی در ما نحن فيه است.</w:t>
      </w:r>
    </w:p>
    <w:p w14:paraId="1271EC11" w14:textId="45B5369F" w:rsidR="009A4701" w:rsidRDefault="00F43F7A" w:rsidP="00F24CA8">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بنابر اين آنچه که صاحب جواهر در ما نحن فيه فرموده است مبنی بر اين که تفويض مهر از اقسام تفويض بضع است، با مبنای ايشان مبنی بر صحت جعل مهر المسمی به نحو مذکور، سازگار نيست.</w:t>
      </w:r>
    </w:p>
    <w:p w14:paraId="04A6D640" w14:textId="77777777" w:rsidR="00AE2993" w:rsidRDefault="00F43F7A" w:rsidP="00F24CA8">
      <w:pPr>
        <w:widowControl w:val="0"/>
        <w:bidi/>
        <w:spacing w:after="0" w:line="254" w:lineRule="auto"/>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في الجواهر: «</w:t>
      </w:r>
      <w:r w:rsidR="00AE2993">
        <w:rPr>
          <w:rFonts w:ascii="Traditional Arabic" w:hAnsi="Traditional Arabic" w:cs="Abz-2 (Badr)" w:hint="cs"/>
          <w:color w:val="000000"/>
          <w:sz w:val="28"/>
          <w:szCs w:val="28"/>
          <w:rtl/>
          <w:lang w:bidi="fa-IR"/>
        </w:rPr>
        <w:t>إ</w:t>
      </w:r>
      <w:r w:rsidR="00AE2993" w:rsidRPr="00AE2993">
        <w:rPr>
          <w:rFonts w:ascii="Traditional Arabic" w:hAnsi="Traditional Arabic" w:cs="Abz-2 (Badr)"/>
          <w:color w:val="000000"/>
          <w:sz w:val="28"/>
          <w:szCs w:val="28"/>
          <w:rtl/>
          <w:lang w:bidi="fa-IR"/>
        </w:rPr>
        <w:t>ن</w:t>
      </w:r>
      <w:r w:rsidR="00AE2993">
        <w:rPr>
          <w:rFonts w:ascii="Traditional Arabic" w:hAnsi="Traditional Arabic" w:cs="Abz-2 (Badr)" w:hint="cs"/>
          <w:color w:val="000000"/>
          <w:sz w:val="28"/>
          <w:szCs w:val="28"/>
          <w:rtl/>
          <w:lang w:bidi="fa-IR"/>
        </w:rPr>
        <w:t>ّ</w:t>
      </w:r>
      <w:r w:rsidR="00AE2993" w:rsidRPr="00AE2993">
        <w:rPr>
          <w:rFonts w:ascii="Traditional Arabic" w:hAnsi="Traditional Arabic" w:cs="Abz-2 (Badr)"/>
          <w:color w:val="000000"/>
          <w:sz w:val="28"/>
          <w:szCs w:val="28"/>
          <w:rtl/>
          <w:lang w:bidi="fa-IR"/>
        </w:rPr>
        <w:t>ها مفوضة البضع إلا أن</w:t>
      </w:r>
      <w:r w:rsidR="00AE2993">
        <w:rPr>
          <w:rFonts w:ascii="Traditional Arabic" w:hAnsi="Traditional Arabic" w:cs="Abz-2 (Badr)" w:hint="cs"/>
          <w:color w:val="000000"/>
          <w:sz w:val="28"/>
          <w:szCs w:val="28"/>
          <w:rtl/>
          <w:lang w:bidi="fa-IR"/>
        </w:rPr>
        <w:t>ّ</w:t>
      </w:r>
      <w:r w:rsidR="00AE2993" w:rsidRPr="00AE2993">
        <w:rPr>
          <w:rFonts w:ascii="Traditional Arabic" w:hAnsi="Traditional Arabic" w:cs="Abz-2 (Badr)"/>
          <w:color w:val="000000"/>
          <w:sz w:val="28"/>
          <w:szCs w:val="28"/>
          <w:rtl/>
          <w:lang w:bidi="fa-IR"/>
        </w:rPr>
        <w:t>ه اشترط في العقد تعيين الفارض للعقد</w:t>
      </w:r>
      <w:r w:rsidR="00AE2993">
        <w:rPr>
          <w:rFonts w:ascii="Traditional Arabic" w:hAnsi="Traditional Arabic" w:cs="Abz-2 (Badr)" w:hint="cs"/>
          <w:color w:val="000000"/>
          <w:sz w:val="28"/>
          <w:szCs w:val="28"/>
          <w:rtl/>
          <w:lang w:bidi="fa-IR"/>
        </w:rPr>
        <w:t>.</w:t>
      </w:r>
      <w:r w:rsidR="00AE2993" w:rsidRPr="00AE2993">
        <w:rPr>
          <w:rFonts w:ascii="Traditional Arabic" w:hAnsi="Traditional Arabic" w:cs="Abz-2 (Badr)"/>
          <w:color w:val="000000"/>
          <w:sz w:val="28"/>
          <w:szCs w:val="28"/>
          <w:rtl/>
          <w:lang w:bidi="fa-IR"/>
        </w:rPr>
        <w:t xml:space="preserve"> وبذلك افترقت عن موضوع مفو</w:t>
      </w:r>
      <w:r w:rsidR="00AE2993">
        <w:rPr>
          <w:rFonts w:ascii="Traditional Arabic" w:hAnsi="Traditional Arabic" w:cs="Abz-2 (Badr)" w:hint="cs"/>
          <w:color w:val="000000"/>
          <w:sz w:val="28"/>
          <w:szCs w:val="28"/>
          <w:rtl/>
          <w:lang w:bidi="fa-IR"/>
        </w:rPr>
        <w:t>ّ</w:t>
      </w:r>
      <w:r w:rsidR="00AE2993" w:rsidRPr="00AE2993">
        <w:rPr>
          <w:rFonts w:ascii="Traditional Arabic" w:hAnsi="Traditional Arabic" w:cs="Abz-2 (Badr)"/>
          <w:color w:val="000000"/>
          <w:sz w:val="28"/>
          <w:szCs w:val="28"/>
          <w:rtl/>
          <w:lang w:bidi="fa-IR"/>
        </w:rPr>
        <w:t>ضة البضع الذي هو إهمال ذكر المهر أصلا</w:t>
      </w:r>
      <w:r w:rsidR="00AE2993">
        <w:rPr>
          <w:rFonts w:ascii="Traditional Arabic" w:hAnsi="Traditional Arabic" w:cs="Abz-2 (Badr)" w:hint="cs"/>
          <w:color w:val="000000"/>
          <w:sz w:val="28"/>
          <w:szCs w:val="28"/>
          <w:rtl/>
          <w:lang w:bidi="fa-IR"/>
        </w:rPr>
        <w:t>ً</w:t>
      </w:r>
      <w:r w:rsidR="00AE2993" w:rsidRPr="00AE2993">
        <w:rPr>
          <w:rFonts w:ascii="Traditional Arabic" w:hAnsi="Traditional Arabic" w:cs="Abz-2 (Badr)"/>
          <w:color w:val="000000"/>
          <w:sz w:val="28"/>
          <w:szCs w:val="28"/>
          <w:rtl/>
          <w:lang w:bidi="fa-IR"/>
        </w:rPr>
        <w:t xml:space="preserve"> في العقد حت</w:t>
      </w:r>
      <w:r w:rsidR="00AE2993">
        <w:rPr>
          <w:rFonts w:ascii="Traditional Arabic" w:hAnsi="Traditional Arabic" w:cs="Abz-2 (Badr)" w:hint="cs"/>
          <w:color w:val="000000"/>
          <w:sz w:val="28"/>
          <w:szCs w:val="28"/>
          <w:rtl/>
          <w:lang w:bidi="fa-IR"/>
        </w:rPr>
        <w:t>ّ</w:t>
      </w:r>
      <w:r w:rsidR="00AE2993" w:rsidRPr="00AE2993">
        <w:rPr>
          <w:rFonts w:ascii="Traditional Arabic" w:hAnsi="Traditional Arabic" w:cs="Abz-2 (Badr)"/>
          <w:color w:val="000000"/>
          <w:sz w:val="28"/>
          <w:szCs w:val="28"/>
          <w:rtl/>
          <w:lang w:bidi="fa-IR"/>
        </w:rPr>
        <w:t>ى اشتراط فرضه</w:t>
      </w:r>
      <w:r w:rsidR="00AE2993">
        <w:rPr>
          <w:rFonts w:ascii="Traditional Arabic" w:hAnsi="Traditional Arabic" w:cs="Abz-2 (Badr)" w:hint="cs"/>
          <w:color w:val="000000"/>
          <w:sz w:val="28"/>
          <w:szCs w:val="28"/>
          <w:rtl/>
          <w:lang w:bidi="fa-IR"/>
        </w:rPr>
        <w:t>.</w:t>
      </w:r>
    </w:p>
    <w:p w14:paraId="3F0DE914" w14:textId="77777777" w:rsidR="009A18D5" w:rsidRDefault="00AE2993" w:rsidP="00F24CA8">
      <w:pPr>
        <w:widowControl w:val="0"/>
        <w:bidi/>
        <w:spacing w:after="0" w:line="254" w:lineRule="auto"/>
        <w:ind w:firstLine="284"/>
        <w:jc w:val="both"/>
        <w:rPr>
          <w:rFonts w:ascii="Traditional Arabic" w:hAnsi="Traditional Arabic" w:cs="Abz-2 (Badr)"/>
          <w:color w:val="000000"/>
          <w:sz w:val="28"/>
          <w:szCs w:val="28"/>
          <w:rtl/>
          <w:lang w:bidi="fa-IR"/>
        </w:rPr>
      </w:pPr>
      <w:r w:rsidRPr="00AE2993">
        <w:rPr>
          <w:rFonts w:ascii="Traditional Arabic" w:hAnsi="Traditional Arabic" w:cs="Abz-2 (Badr)"/>
          <w:color w:val="000000"/>
          <w:sz w:val="28"/>
          <w:szCs w:val="28"/>
          <w:rtl/>
          <w:lang w:bidi="fa-IR"/>
        </w:rPr>
        <w:t>فليس حينئذ</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تفويض المهر قسما</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من المهر المجهول صح</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للأدل</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ة الخاص</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ة حت</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ى يقتصر فيه على ما تضم</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نته دون غيره من </w:t>
      </w:r>
      <w:r w:rsidRPr="00AE2993">
        <w:rPr>
          <w:rFonts w:ascii="Traditional Arabic" w:hAnsi="Traditional Arabic" w:cs="Abz-2 (Badr)"/>
          <w:color w:val="000000"/>
          <w:sz w:val="28"/>
          <w:szCs w:val="28"/>
          <w:rtl/>
          <w:lang w:bidi="fa-IR"/>
        </w:rPr>
        <w:lastRenderedPageBreak/>
        <w:t>الأقسام، إذ لم يذكر مهرها في العقد بلفظ مشترك لفظا</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أو معنى</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مرادا</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منه فرد خاص</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وفرض تعيينه إلى الزوجة أو الزوج حت</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ى يكون من المهر المجهول، بل المراد أن</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ه فو</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ض في عقدها أصل تقدير المهر إلى الزوج أو الزوجة، فهي في الحقيقة مفو</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ضة البضع إلا أن</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الفرق بينهما بأن</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 xml:space="preserve"> الفرض في مفو</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ضة البضع لم يتعر</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ض في العقد إليه ولا إلى من يفرضه، بخلاف مفو</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ضة المهر، فإن</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ه قد تعر</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ض في عقدها إلى تعيين من يفرض مهرها، فلا مهر في عقدها كي يكون مجهولا</w:t>
      </w:r>
      <w:r>
        <w:rPr>
          <w:rFonts w:ascii="Traditional Arabic" w:hAnsi="Traditional Arabic" w:cs="Abz-2 (Badr)" w:hint="cs"/>
          <w:color w:val="000000"/>
          <w:sz w:val="28"/>
          <w:szCs w:val="28"/>
          <w:rtl/>
          <w:lang w:bidi="fa-IR"/>
        </w:rPr>
        <w:t>ً</w:t>
      </w:r>
      <w:r w:rsidRPr="00AE2993">
        <w:rPr>
          <w:rFonts w:ascii="Traditional Arabic" w:hAnsi="Traditional Arabic" w:cs="Abz-2 (Badr)"/>
          <w:color w:val="000000"/>
          <w:sz w:val="28"/>
          <w:szCs w:val="28"/>
          <w:rtl/>
          <w:lang w:bidi="fa-IR"/>
        </w:rPr>
        <w:t>.</w:t>
      </w:r>
    </w:p>
    <w:p w14:paraId="2F9B432A" w14:textId="437351C0" w:rsidR="009A18D5" w:rsidRPr="009A18D5" w:rsidRDefault="009A18D5" w:rsidP="00F24CA8">
      <w:pPr>
        <w:widowControl w:val="0"/>
        <w:bidi/>
        <w:spacing w:after="0" w:line="254" w:lineRule="auto"/>
        <w:ind w:firstLine="284"/>
        <w:jc w:val="both"/>
        <w:rPr>
          <w:rFonts w:ascii="Traditional Arabic" w:hAnsi="Traditional Arabic" w:cs="Abz-2 (Badr)"/>
          <w:color w:val="000000"/>
          <w:sz w:val="28"/>
          <w:szCs w:val="28"/>
          <w:rtl/>
          <w:lang w:bidi="fa-IR"/>
        </w:rPr>
      </w:pPr>
      <w:r w:rsidRPr="009A18D5">
        <w:rPr>
          <w:rFonts w:ascii="Traditional Arabic" w:hAnsi="Traditional Arabic" w:cs="Abz-2 (Badr)"/>
          <w:color w:val="000000"/>
          <w:sz w:val="28"/>
          <w:szCs w:val="28"/>
          <w:rtl/>
          <w:lang w:bidi="fa-IR"/>
        </w:rPr>
        <w:t>فالمراد حينئذ</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من ذكر المهر في الجملة المذكور في المتن وغيره</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ذكره بالطريق الذي قلناه، بمعنى أن</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ه تعر</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ض في عقدها إلى تعيين من يفرضه</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بخلاف مفو</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ضة البضع التي أهمل فيه ذكر المهر أصلا</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حت</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ى بذلك، بل المراد بما</w:t>
      </w:r>
      <w:r>
        <w:rPr>
          <w:rFonts w:ascii="Traditional Arabic" w:hAnsi="Traditional Arabic" w:cs="Abz-2 (Badr)" w:hint="cs"/>
          <w:color w:val="000000"/>
          <w:sz w:val="28"/>
          <w:szCs w:val="28"/>
          <w:rtl/>
          <w:lang w:bidi="fa-IR"/>
        </w:rPr>
        <w:t xml:space="preserve"> </w:t>
      </w:r>
      <w:r w:rsidRPr="009A18D5">
        <w:rPr>
          <w:rFonts w:ascii="Traditional Arabic" w:hAnsi="Traditional Arabic" w:cs="Abz-2 (Badr)"/>
          <w:color w:val="000000"/>
          <w:sz w:val="28"/>
          <w:szCs w:val="28"/>
          <w:rtl/>
          <w:lang w:bidi="fa-IR"/>
        </w:rPr>
        <w:t>في النصوص من تزو</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ج المرأة بحكمها أو بحكمه</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هذا المعنى أيضا</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وليس هو من المهر المجهول الذي هو بمعنى ذكر مشترك لفظا</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أو معنى</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وأ</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ريد منه فرد خاص</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وفو</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ض تعيينه إلى أحدهما، فإن</w:t>
      </w:r>
      <w:r>
        <w:rPr>
          <w:rFonts w:ascii="Traditional Arabic" w:hAnsi="Traditional Arabic" w:cs="Abz-2 (Badr)" w:hint="cs"/>
          <w:color w:val="000000"/>
          <w:sz w:val="28"/>
          <w:szCs w:val="28"/>
          <w:rtl/>
          <w:lang w:bidi="fa-IR"/>
        </w:rPr>
        <w:t>ّ</w:t>
      </w:r>
      <w:r w:rsidRPr="009A18D5">
        <w:rPr>
          <w:rFonts w:ascii="Traditional Arabic" w:hAnsi="Traditional Arabic" w:cs="Abz-2 (Badr)"/>
          <w:color w:val="000000"/>
          <w:sz w:val="28"/>
          <w:szCs w:val="28"/>
          <w:rtl/>
          <w:lang w:bidi="fa-IR"/>
        </w:rPr>
        <w:t xml:space="preserve"> هذا ونحوه المهر المجهول.</w:t>
      </w:r>
    </w:p>
    <w:p w14:paraId="00B03C69" w14:textId="35351F34" w:rsidR="00AE2993" w:rsidRPr="00AE2993" w:rsidRDefault="009A18D5" w:rsidP="00F24CA8">
      <w:pPr>
        <w:widowControl w:val="0"/>
        <w:bidi/>
        <w:spacing w:after="0" w:line="254" w:lineRule="auto"/>
        <w:ind w:firstLine="284"/>
        <w:jc w:val="both"/>
        <w:rPr>
          <w:rFonts w:ascii="Noor_Nazli" w:eastAsia="Times New Roman" w:hAnsi="Noor_Nazli" w:cs="Times New Roman"/>
          <w:sz w:val="36"/>
          <w:szCs w:val="36"/>
          <w:rtl/>
          <w:lang w:bidi="fa-IR"/>
        </w:rPr>
      </w:pPr>
      <w:r w:rsidRPr="009A18D5">
        <w:rPr>
          <w:rFonts w:ascii="Traditional Arabic" w:hAnsi="Traditional Arabic" w:cs="Abz-2 (Badr)"/>
          <w:color w:val="000000"/>
          <w:sz w:val="28"/>
          <w:szCs w:val="28"/>
          <w:rtl/>
          <w:lang w:bidi="fa-IR"/>
        </w:rPr>
        <w:t>ومن ذلك ظهر لك خطأ المخالفين في إبطال هذا القسم من التفويض وجعله من المهر الفاسد وإجراء حكمه عليه.</w:t>
      </w:r>
      <w:r>
        <w:rPr>
          <w:rFonts w:ascii="Traditional Arabic" w:hAnsi="Traditional Arabic" w:cs="Abz-2 (Badr)" w:hint="cs"/>
          <w:color w:val="000000"/>
          <w:sz w:val="28"/>
          <w:szCs w:val="28"/>
          <w:rtl/>
          <w:lang w:bidi="fa-IR"/>
        </w:rPr>
        <w:t>»</w:t>
      </w:r>
      <w:r w:rsidR="00AE2993">
        <w:rPr>
          <w:rStyle w:val="FootnoteReference"/>
          <w:rFonts w:ascii="Traditional Arabic" w:hAnsi="Traditional Arabic" w:cs="Abz-2 (Badr)"/>
          <w:color w:val="000000"/>
          <w:sz w:val="28"/>
          <w:szCs w:val="28"/>
          <w:rtl/>
          <w:lang w:bidi="fa-IR"/>
        </w:rPr>
        <w:footnoteReference w:id="3"/>
      </w:r>
    </w:p>
    <w:p w14:paraId="69ABF837" w14:textId="322DCE76" w:rsidR="009A18D5" w:rsidRDefault="009A18D5" w:rsidP="00F43F7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اما مقتضای تحقيق اين است که فرق تفويض بضع با تفويض مهر در اين است که در مورد اول، بنای طرفين در عقد بر اين نيست که مهر المسمايی وجود داشته باشد، در حالی که در مورد دوم، بنای آنها در عقد بر وجود مهر المسمی است هرچند مقدار آن را در حي</w:t>
      </w:r>
      <w:r w:rsidR="00484755">
        <w:rPr>
          <w:rFonts w:ascii="Traditional Arabic" w:hAnsi="Traditional Arabic" w:cs="Abz-2 (Badr)" w:hint="cs"/>
          <w:color w:val="000000"/>
          <w:sz w:val="28"/>
          <w:szCs w:val="28"/>
          <w:rtl/>
          <w:lang w:bidi="fa-IR"/>
        </w:rPr>
        <w:t>ن</w:t>
      </w:r>
      <w:r>
        <w:rPr>
          <w:rFonts w:ascii="Traditional Arabic" w:hAnsi="Traditional Arabic" w:cs="Abz-2 (Badr)" w:hint="cs"/>
          <w:color w:val="000000"/>
          <w:sz w:val="28"/>
          <w:szCs w:val="28"/>
          <w:rtl/>
          <w:lang w:bidi="fa-IR"/>
        </w:rPr>
        <w:t xml:space="preserve"> عقد تعيين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کنند و آن را به زمان لاحق موکول 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سازند. به عبارت ديگر فرق است بين اين که در ضمن عقد بنابر وجود مهر المسمی نباشد با اين که در ضمن آن بنابر اين باشد که مهر المسمايی وجود داشته باشد ولی مقدار آن تعيين نگردد و نمی</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توان مورد دوم را </w:t>
      </w:r>
      <w:r w:rsidR="00484755">
        <w:rPr>
          <w:rFonts w:ascii="Traditional Arabic" w:hAnsi="Traditional Arabic" w:cs="Abz-2 (Badr)" w:hint="cs"/>
          <w:color w:val="000000"/>
          <w:sz w:val="28"/>
          <w:szCs w:val="28"/>
          <w:rtl/>
          <w:lang w:bidi="fa-IR"/>
        </w:rPr>
        <w:t xml:space="preserve">موضوعاً </w:t>
      </w:r>
      <w:r>
        <w:rPr>
          <w:rFonts w:ascii="Traditional Arabic" w:hAnsi="Traditional Arabic" w:cs="Abz-2 (Badr)" w:hint="cs"/>
          <w:color w:val="000000"/>
          <w:sz w:val="28"/>
          <w:szCs w:val="28"/>
          <w:rtl/>
          <w:lang w:bidi="fa-IR"/>
        </w:rPr>
        <w:t>از اقسام مورد اول به حساب آورد</w:t>
      </w:r>
      <w:r w:rsidR="00484755">
        <w:rPr>
          <w:rFonts w:ascii="Traditional Arabic" w:hAnsi="Traditional Arabic" w:cs="Abz-2 (Badr)" w:hint="cs"/>
          <w:color w:val="000000"/>
          <w:sz w:val="28"/>
          <w:szCs w:val="28"/>
          <w:rtl/>
          <w:lang w:bidi="fa-IR"/>
        </w:rPr>
        <w:t xml:space="preserve"> هرچند حکماً </w:t>
      </w:r>
      <w:r w:rsidR="00597D84">
        <w:rPr>
          <w:rFonts w:ascii="Traditional Arabic" w:hAnsi="Traditional Arabic" w:cs="Abz-2 (Badr)" w:hint="cs"/>
          <w:color w:val="000000"/>
          <w:sz w:val="28"/>
          <w:szCs w:val="28"/>
          <w:rtl/>
          <w:lang w:bidi="fa-IR"/>
        </w:rPr>
        <w:t>در جايی که دليل بر صحت تف</w:t>
      </w:r>
      <w:r w:rsidR="00BD54B7">
        <w:rPr>
          <w:rFonts w:ascii="Traditional Arabic" w:hAnsi="Traditional Arabic" w:cs="Abz-2 (Badr)" w:hint="cs"/>
          <w:color w:val="000000"/>
          <w:sz w:val="28"/>
          <w:szCs w:val="28"/>
          <w:rtl/>
          <w:lang w:bidi="fa-IR"/>
        </w:rPr>
        <w:t>و</w:t>
      </w:r>
      <w:r w:rsidR="00597D84">
        <w:rPr>
          <w:rFonts w:ascii="Traditional Arabic" w:hAnsi="Traditional Arabic" w:cs="Abz-2 (Badr)" w:hint="cs"/>
          <w:color w:val="000000"/>
          <w:sz w:val="28"/>
          <w:szCs w:val="28"/>
          <w:rtl/>
          <w:lang w:bidi="fa-IR"/>
        </w:rPr>
        <w:t>يض مهر نداشته باشيم، همان احکام تفويض بضع بر آن مترتب می</w:t>
      </w:r>
      <w:r w:rsidR="00597D84">
        <w:rPr>
          <w:rFonts w:ascii="Traditional Arabic" w:hAnsi="Traditional Arabic" w:cs="Abz-2 (Badr)"/>
          <w:color w:val="000000"/>
          <w:sz w:val="28"/>
          <w:szCs w:val="28"/>
          <w:rtl/>
          <w:lang w:bidi="fa-IR"/>
        </w:rPr>
        <w:softHyphen/>
      </w:r>
      <w:r w:rsidR="00597D84">
        <w:rPr>
          <w:rFonts w:ascii="Traditional Arabic" w:hAnsi="Traditional Arabic" w:cs="Abz-2 (Badr)" w:hint="cs"/>
          <w:color w:val="000000"/>
          <w:sz w:val="28"/>
          <w:szCs w:val="28"/>
          <w:rtl/>
          <w:lang w:bidi="fa-IR"/>
        </w:rPr>
        <w:t>شود</w:t>
      </w:r>
      <w:r>
        <w:rPr>
          <w:rFonts w:ascii="Traditional Arabic" w:hAnsi="Traditional Arabic" w:cs="Abz-2 (Badr)" w:hint="cs"/>
          <w:color w:val="000000"/>
          <w:sz w:val="28"/>
          <w:szCs w:val="28"/>
          <w:rtl/>
          <w:lang w:bidi="fa-IR"/>
        </w:rPr>
        <w:t>.</w:t>
      </w:r>
    </w:p>
    <w:p w14:paraId="4243F50C" w14:textId="225642AF" w:rsidR="00F43F7A" w:rsidRDefault="009A18D5" w:rsidP="009A18D5">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 xml:space="preserve">اما </w:t>
      </w:r>
      <w:r w:rsidR="00393CDD">
        <w:rPr>
          <w:rFonts w:ascii="Traditional Arabic" w:hAnsi="Traditional Arabic" w:cs="Abz-2 (Badr)" w:hint="cs"/>
          <w:color w:val="000000"/>
          <w:sz w:val="28"/>
          <w:szCs w:val="28"/>
          <w:rtl/>
          <w:lang w:bidi="fa-IR"/>
        </w:rPr>
        <w:t xml:space="preserve">اشکال </w:t>
      </w:r>
      <w:r>
        <w:rPr>
          <w:rFonts w:ascii="Traditional Arabic" w:hAnsi="Traditional Arabic" w:cs="Abz-2 (Badr)" w:hint="cs"/>
          <w:color w:val="000000"/>
          <w:sz w:val="28"/>
          <w:szCs w:val="28"/>
          <w:rtl/>
          <w:lang w:bidi="fa-IR"/>
        </w:rPr>
        <w:t>آنچه که فرمود</w:t>
      </w:r>
      <w:r w:rsidR="00393CDD">
        <w:rPr>
          <w:rFonts w:ascii="Traditional Arabic" w:hAnsi="Traditional Arabic" w:cs="Abz-2 (Badr)" w:hint="cs"/>
          <w:color w:val="000000"/>
          <w:sz w:val="28"/>
          <w:szCs w:val="28"/>
          <w:rtl/>
          <w:lang w:bidi="fa-IR"/>
        </w:rPr>
        <w:t>ه</w:t>
      </w:r>
      <w:r w:rsidR="00393CDD">
        <w:rPr>
          <w:rFonts w:ascii="Traditional Arabic" w:hAnsi="Traditional Arabic" w:cs="Abz-2 (Badr)"/>
          <w:color w:val="000000"/>
          <w:sz w:val="28"/>
          <w:szCs w:val="28"/>
          <w:rtl/>
          <w:lang w:bidi="fa-IR"/>
        </w:rPr>
        <w:softHyphen/>
      </w:r>
      <w:r w:rsidRPr="009A18D5">
        <w:rPr>
          <w:rFonts w:ascii="Traditional Arabic" w:hAnsi="Traditional Arabic" w:cs="Abz-2 (Badr)" w:hint="cs"/>
          <w:color w:val="000000"/>
          <w:sz w:val="28"/>
          <w:szCs w:val="28"/>
          <w:rtl/>
          <w:lang w:bidi="fa-IR"/>
        </w:rPr>
        <w:t xml:space="preserve">اند مبنی بر اين که </w:t>
      </w:r>
      <w:r>
        <w:rPr>
          <w:rFonts w:ascii="Traditional Arabic" w:hAnsi="Traditional Arabic" w:cs="Abz-2 (Badr)" w:hint="cs"/>
          <w:color w:val="000000"/>
          <w:sz w:val="28"/>
          <w:szCs w:val="28"/>
          <w:rtl/>
          <w:lang w:bidi="fa-IR"/>
        </w:rPr>
        <w:t xml:space="preserve">موکول کردن مهر به تعيين زوج يا زوجه يا فرد ثالث در زمان بعدی، </w:t>
      </w:r>
      <w:r w:rsidR="00393CDD">
        <w:rPr>
          <w:rFonts w:ascii="Traditional Arabic" w:hAnsi="Traditional Arabic" w:cs="Abz-2 (Badr)" w:hint="cs"/>
          <w:color w:val="000000"/>
          <w:sz w:val="28"/>
          <w:szCs w:val="28"/>
          <w:rtl/>
          <w:lang w:bidi="fa-IR"/>
        </w:rPr>
        <w:t>از مصاديق مهر مجهول نيست، با آنچه گذشت معلوم می</w:t>
      </w:r>
      <w:r w:rsidR="00393CDD">
        <w:rPr>
          <w:rFonts w:ascii="Traditional Arabic" w:hAnsi="Traditional Arabic" w:cs="Abz-2 (Badr)"/>
          <w:color w:val="000000"/>
          <w:sz w:val="28"/>
          <w:szCs w:val="28"/>
          <w:rtl/>
          <w:lang w:bidi="fa-IR"/>
        </w:rPr>
        <w:softHyphen/>
      </w:r>
      <w:r w:rsidR="00393CDD">
        <w:rPr>
          <w:rFonts w:ascii="Traditional Arabic" w:hAnsi="Traditional Arabic" w:cs="Abz-2 (Badr)" w:hint="cs"/>
          <w:color w:val="000000"/>
          <w:sz w:val="28"/>
          <w:szCs w:val="28"/>
          <w:rtl/>
          <w:lang w:bidi="fa-IR"/>
        </w:rPr>
        <w:t>شود، چون وقتی زوج در ضمن عقد می</w:t>
      </w:r>
      <w:r w:rsidR="00393CDD">
        <w:rPr>
          <w:rFonts w:ascii="Traditional Arabic" w:hAnsi="Traditional Arabic" w:cs="Abz-2 (Badr)"/>
          <w:color w:val="000000"/>
          <w:sz w:val="28"/>
          <w:szCs w:val="28"/>
          <w:rtl/>
          <w:lang w:bidi="fa-IR"/>
        </w:rPr>
        <w:softHyphen/>
      </w:r>
      <w:r w:rsidR="00393CDD">
        <w:rPr>
          <w:rFonts w:ascii="Traditional Arabic" w:hAnsi="Traditional Arabic" w:cs="Abz-2 (Badr)" w:hint="cs"/>
          <w:color w:val="000000"/>
          <w:sz w:val="28"/>
          <w:szCs w:val="28"/>
          <w:rtl/>
          <w:lang w:bidi="fa-IR"/>
        </w:rPr>
        <w:t>گويد: «مهر تو را چيزی قرار دادم» نيز مراد از آن چيزی است که مقدار آن بعداً تعيين می</w:t>
      </w:r>
      <w:r w:rsidR="00393CDD">
        <w:rPr>
          <w:rFonts w:ascii="Traditional Arabic" w:hAnsi="Traditional Arabic" w:cs="Abz-2 (Badr)"/>
          <w:color w:val="000000"/>
          <w:sz w:val="28"/>
          <w:szCs w:val="28"/>
          <w:rtl/>
          <w:lang w:bidi="fa-IR"/>
        </w:rPr>
        <w:softHyphen/>
      </w:r>
      <w:r w:rsidR="00393CDD">
        <w:rPr>
          <w:rFonts w:ascii="Traditional Arabic" w:hAnsi="Traditional Arabic" w:cs="Abz-2 (Badr)" w:hint="cs"/>
          <w:color w:val="000000"/>
          <w:sz w:val="28"/>
          <w:szCs w:val="28"/>
          <w:rtl/>
          <w:lang w:bidi="fa-IR"/>
        </w:rPr>
        <w:t xml:space="preserve">گردد، پس فرقی بين اين دو مورد از حيث موضوع وجود ندارد و </w:t>
      </w:r>
      <w:r w:rsidR="001C0EC9">
        <w:rPr>
          <w:rFonts w:ascii="Traditional Arabic" w:hAnsi="Traditional Arabic" w:cs="Abz-2 (Badr)" w:hint="cs"/>
          <w:color w:val="000000"/>
          <w:sz w:val="28"/>
          <w:szCs w:val="28"/>
          <w:rtl/>
          <w:lang w:bidi="fa-IR"/>
        </w:rPr>
        <w:t>ل</w:t>
      </w:r>
      <w:r w:rsidR="00393CDD">
        <w:rPr>
          <w:rFonts w:ascii="Traditional Arabic" w:hAnsi="Traditional Arabic" w:cs="Abz-2 (Badr)" w:hint="cs"/>
          <w:color w:val="000000"/>
          <w:sz w:val="28"/>
          <w:szCs w:val="28"/>
          <w:rtl/>
          <w:lang w:bidi="fa-IR"/>
        </w:rPr>
        <w:t>ازمه هر دوی آنها</w:t>
      </w:r>
      <w:r w:rsidR="001C0EC9">
        <w:rPr>
          <w:rFonts w:ascii="Traditional Arabic" w:hAnsi="Traditional Arabic" w:cs="Abz-2 (Badr)" w:hint="cs"/>
          <w:color w:val="000000"/>
          <w:sz w:val="28"/>
          <w:szCs w:val="28"/>
          <w:rtl/>
          <w:lang w:bidi="fa-IR"/>
        </w:rPr>
        <w:t>،</w:t>
      </w:r>
      <w:r w:rsidR="00393CDD">
        <w:rPr>
          <w:rFonts w:ascii="Traditional Arabic" w:hAnsi="Traditional Arabic" w:cs="Abz-2 (Badr)" w:hint="cs"/>
          <w:color w:val="000000"/>
          <w:sz w:val="28"/>
          <w:szCs w:val="28"/>
          <w:rtl/>
          <w:lang w:bidi="fa-IR"/>
        </w:rPr>
        <w:t xml:space="preserve"> ابهام در مقدار مهر المسمی در حين عقد است.</w:t>
      </w:r>
    </w:p>
    <w:p w14:paraId="2D028C11" w14:textId="688F02D1" w:rsidR="004C68CC" w:rsidRDefault="002B479A" w:rsidP="004C68CC">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lastRenderedPageBreak/>
        <w:t xml:space="preserve">بنابر اين </w:t>
      </w:r>
      <w:r w:rsidR="004C68CC">
        <w:rPr>
          <w:rFonts w:ascii="Traditional Arabic" w:hAnsi="Traditional Arabic" w:cs="Abz-2 (Badr)" w:hint="cs"/>
          <w:color w:val="000000"/>
          <w:sz w:val="28"/>
          <w:szCs w:val="28"/>
          <w:rtl/>
          <w:lang w:bidi="fa-IR"/>
        </w:rPr>
        <w:t xml:space="preserve">آنچه که عامه </w:t>
      </w:r>
      <w:r>
        <w:rPr>
          <w:rFonts w:ascii="Traditional Arabic" w:hAnsi="Traditional Arabic" w:cs="Abz-2 (Badr)" w:hint="cs"/>
          <w:color w:val="000000"/>
          <w:sz w:val="28"/>
          <w:szCs w:val="28"/>
          <w:rtl/>
          <w:lang w:bidi="fa-IR"/>
        </w:rPr>
        <w:t>ادعا کرده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اند مبنی بر بطلان مهر در مفوّضة المهر</w:t>
      </w:r>
      <w:r w:rsidR="00674B91">
        <w:rPr>
          <w:rFonts w:ascii="Traditional Arabic" w:hAnsi="Traditional Arabic" w:cs="Abz-2 (Badr)" w:hint="cs"/>
          <w:color w:val="000000"/>
          <w:sz w:val="28"/>
          <w:szCs w:val="28"/>
          <w:rtl/>
          <w:lang w:bidi="fa-IR"/>
        </w:rPr>
        <w:t xml:space="preserve">، </w:t>
      </w:r>
      <w:r>
        <w:rPr>
          <w:rFonts w:ascii="Traditional Arabic" w:hAnsi="Traditional Arabic" w:cs="Abz-2 (Badr)" w:hint="cs"/>
          <w:color w:val="000000"/>
          <w:sz w:val="28"/>
          <w:szCs w:val="28"/>
          <w:rtl/>
          <w:lang w:bidi="fa-IR"/>
        </w:rPr>
        <w:t>مبتنی بر قاعده است</w:t>
      </w:r>
      <w:r w:rsidR="00674B91">
        <w:rPr>
          <w:rFonts w:ascii="Traditional Arabic" w:hAnsi="Traditional Arabic" w:cs="Abz-2 (Badr)" w:hint="cs"/>
          <w:color w:val="000000"/>
          <w:sz w:val="28"/>
          <w:szCs w:val="28"/>
          <w:rtl/>
          <w:lang w:bidi="fa-IR"/>
        </w:rPr>
        <w:t>.</w:t>
      </w:r>
    </w:p>
    <w:p w14:paraId="7EA96C1B" w14:textId="4FB44103" w:rsidR="00185416" w:rsidRDefault="00B00D9A" w:rsidP="00185416">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قال ابن قدامة في المغني: «</w:t>
      </w:r>
      <w:r w:rsidRPr="00B00D9A">
        <w:rPr>
          <w:rFonts w:ascii="Traditional Arabic" w:hAnsi="Traditional Arabic" w:cs="Abz-2 (Badr)"/>
          <w:color w:val="000000"/>
          <w:sz w:val="28"/>
          <w:szCs w:val="28"/>
          <w:rtl/>
          <w:lang w:bidi="fa-IR"/>
        </w:rPr>
        <w:t>فأمّا المفوّضة المهر</w:t>
      </w:r>
      <w:r>
        <w:rPr>
          <w:rFonts w:ascii="Traditional Arabic" w:hAnsi="Traditional Arabic" w:cs="Abz-2 (Badr)" w:hint="cs"/>
          <w:color w:val="000000"/>
          <w:sz w:val="28"/>
          <w:szCs w:val="28"/>
          <w:rtl/>
          <w:lang w:bidi="fa-IR"/>
        </w:rPr>
        <w:t xml:space="preserve"> ـ</w:t>
      </w:r>
      <w:r w:rsidRPr="00B00D9A">
        <w:rPr>
          <w:rFonts w:ascii="Traditional Arabic" w:hAnsi="Traditional Arabic" w:cs="Abz-2 (Badr)"/>
          <w:color w:val="000000"/>
          <w:sz w:val="28"/>
          <w:szCs w:val="28"/>
          <w:rtl/>
          <w:lang w:bidi="fa-IR"/>
        </w:rPr>
        <w:t xml:space="preserve"> وهي التي يتزوّجها على ما شاء أحدهما، أو التي زوّجها غير أبيها بغير صداق بغير إذنها، أو التي مهرها فاسد</w:t>
      </w:r>
      <w:r>
        <w:rPr>
          <w:rFonts w:ascii="Traditional Arabic" w:hAnsi="Traditional Arabic" w:cs="Abz-2 (Badr)" w:hint="cs"/>
          <w:color w:val="000000"/>
          <w:sz w:val="28"/>
          <w:szCs w:val="28"/>
          <w:rtl/>
          <w:lang w:bidi="fa-IR"/>
        </w:rPr>
        <w:t xml:space="preserve"> ـ</w:t>
      </w:r>
      <w:r w:rsidRPr="00B00D9A">
        <w:rPr>
          <w:rFonts w:ascii="Traditional Arabic" w:hAnsi="Traditional Arabic" w:cs="Abz-2 (Badr)"/>
          <w:color w:val="000000"/>
          <w:sz w:val="28"/>
          <w:szCs w:val="28"/>
          <w:rtl/>
          <w:lang w:bidi="fa-IR"/>
        </w:rPr>
        <w:t xml:space="preserve"> فإنّه يجب لها مهر المثل ويتنصف بالطلاق قبل الدخول، ولا متعة لها</w:t>
      </w:r>
      <w:r w:rsidR="00185416">
        <w:rPr>
          <w:rFonts w:ascii="Traditional Arabic" w:hAnsi="Traditional Arabic" w:cs="Abz-2 (Badr)" w:hint="cs"/>
          <w:color w:val="000000"/>
          <w:sz w:val="28"/>
          <w:szCs w:val="28"/>
          <w:rtl/>
          <w:lang w:bidi="fa-IR"/>
        </w:rPr>
        <w:t xml:space="preserve">. </w:t>
      </w:r>
      <w:r w:rsidRPr="00B00D9A">
        <w:rPr>
          <w:rFonts w:ascii="Traditional Arabic" w:hAnsi="Traditional Arabic" w:cs="Abz-2 (Badr)"/>
          <w:color w:val="000000"/>
          <w:sz w:val="28"/>
          <w:szCs w:val="28"/>
          <w:rtl/>
          <w:lang w:bidi="fa-IR"/>
        </w:rPr>
        <w:t>هذا ظاهر كلام الخرقيّ وقد صرّح به في التي مهرها فاسد</w:t>
      </w:r>
      <w:r w:rsidR="00185416">
        <w:rPr>
          <w:rFonts w:ascii="Traditional Arabic" w:hAnsi="Traditional Arabic" w:cs="Abz-2 (Badr)" w:hint="cs"/>
          <w:color w:val="000000"/>
          <w:sz w:val="28"/>
          <w:szCs w:val="28"/>
          <w:rtl/>
          <w:lang w:bidi="fa-IR"/>
        </w:rPr>
        <w:t>؛</w:t>
      </w:r>
      <w:r w:rsidRPr="00B00D9A">
        <w:rPr>
          <w:rFonts w:ascii="Traditional Arabic" w:hAnsi="Traditional Arabic" w:cs="Abz-2 (Badr)"/>
          <w:color w:val="000000"/>
          <w:sz w:val="28"/>
          <w:szCs w:val="28"/>
          <w:rtl/>
          <w:lang w:bidi="fa-IR"/>
        </w:rPr>
        <w:t xml:space="preserve"> وهو مذهب الشافعيّ</w:t>
      </w:r>
      <w:r w:rsidR="00185416">
        <w:rPr>
          <w:rFonts w:ascii="Traditional Arabic" w:hAnsi="Traditional Arabic" w:cs="Abz-2 (Badr)" w:hint="cs"/>
          <w:color w:val="000000"/>
          <w:sz w:val="28"/>
          <w:szCs w:val="28"/>
          <w:rtl/>
          <w:lang w:bidi="fa-IR"/>
        </w:rPr>
        <w:t>.</w:t>
      </w:r>
    </w:p>
    <w:p w14:paraId="05F68929" w14:textId="77777777" w:rsidR="00185416" w:rsidRDefault="00B00D9A" w:rsidP="00185416">
      <w:pPr>
        <w:widowControl w:val="0"/>
        <w:bidi/>
        <w:spacing w:after="0"/>
        <w:ind w:firstLine="284"/>
        <w:jc w:val="both"/>
        <w:rPr>
          <w:rFonts w:ascii="Traditional Arabic" w:hAnsi="Traditional Arabic" w:cs="Abz-2 (Badr)"/>
          <w:color w:val="000000"/>
          <w:sz w:val="28"/>
          <w:szCs w:val="28"/>
          <w:rtl/>
          <w:lang w:bidi="fa-IR"/>
        </w:rPr>
      </w:pPr>
      <w:r w:rsidRPr="00B00D9A">
        <w:rPr>
          <w:rFonts w:ascii="Traditional Arabic" w:hAnsi="Traditional Arabic" w:cs="Abz-2 (Badr)"/>
          <w:color w:val="000000"/>
          <w:sz w:val="28"/>
          <w:szCs w:val="28"/>
          <w:rtl/>
          <w:lang w:bidi="fa-IR"/>
        </w:rPr>
        <w:t>وعن أحمد، أنّ لها المتعة دون نصف المهر، كالمفوّضة البضع</w:t>
      </w:r>
      <w:r w:rsidRPr="00B00D9A">
        <w:rPr>
          <w:rFonts w:ascii="Traditional Arabic" w:hAnsi="Traditional Arabic" w:cs="Abz-2 (Badr)"/>
          <w:color w:val="000000"/>
          <w:sz w:val="28"/>
          <w:szCs w:val="28"/>
          <w:lang w:bidi="fa-IR"/>
        </w:rPr>
        <w:t>.</w:t>
      </w:r>
      <w:r>
        <w:rPr>
          <w:rFonts w:ascii="Traditional Arabic" w:hAnsi="Traditional Arabic" w:cs="Abz-2 (Badr)" w:hint="cs"/>
          <w:color w:val="000000"/>
          <w:sz w:val="28"/>
          <w:szCs w:val="28"/>
          <w:rtl/>
          <w:lang w:bidi="fa-IR"/>
        </w:rPr>
        <w:t xml:space="preserve"> </w:t>
      </w:r>
      <w:r w:rsidRPr="00B00D9A">
        <w:rPr>
          <w:rFonts w:ascii="Traditional Arabic" w:hAnsi="Traditional Arabic" w:cs="Abz-2 (Badr)"/>
          <w:color w:val="000000"/>
          <w:sz w:val="28"/>
          <w:szCs w:val="28"/>
          <w:rtl/>
          <w:lang w:bidi="fa-IR"/>
        </w:rPr>
        <w:t>وهو مذهب أبي حنيفة</w:t>
      </w:r>
      <w:r>
        <w:rPr>
          <w:rFonts w:ascii="Traditional Arabic" w:hAnsi="Traditional Arabic" w:cs="Abz-2 (Badr)" w:hint="cs"/>
          <w:color w:val="000000"/>
          <w:sz w:val="28"/>
          <w:szCs w:val="28"/>
          <w:rtl/>
          <w:lang w:bidi="fa-IR"/>
        </w:rPr>
        <w:t>،</w:t>
      </w:r>
      <w:r w:rsidRPr="00B00D9A">
        <w:rPr>
          <w:rFonts w:ascii="Traditional Arabic" w:hAnsi="Traditional Arabic" w:cs="Abz-2 (Badr)"/>
          <w:color w:val="000000"/>
          <w:sz w:val="28"/>
          <w:szCs w:val="28"/>
          <w:rtl/>
          <w:lang w:bidi="fa-IR"/>
        </w:rPr>
        <w:t xml:space="preserve"> لأنّه خلا عقدها من تسمية صحيحة، فأشبهت التي لم يسمّ لها شيء</w:t>
      </w:r>
      <w:r w:rsidR="00185416">
        <w:rPr>
          <w:rFonts w:ascii="Traditional Arabic" w:hAnsi="Traditional Arabic" w:cs="Abz-2 (Badr)" w:hint="cs"/>
          <w:color w:val="000000"/>
          <w:sz w:val="28"/>
          <w:szCs w:val="28"/>
          <w:rtl/>
          <w:lang w:bidi="fa-IR"/>
        </w:rPr>
        <w:t>.</w:t>
      </w:r>
    </w:p>
    <w:p w14:paraId="7957D61C" w14:textId="357204CC" w:rsidR="00B00D9A" w:rsidRDefault="00B00D9A" w:rsidP="00185416">
      <w:pPr>
        <w:widowControl w:val="0"/>
        <w:bidi/>
        <w:spacing w:after="0"/>
        <w:ind w:firstLine="284"/>
        <w:jc w:val="both"/>
        <w:rPr>
          <w:rFonts w:ascii="Traditional Arabic" w:hAnsi="Traditional Arabic" w:cs="Abz-2 (Badr)"/>
          <w:color w:val="000000"/>
          <w:sz w:val="28"/>
          <w:szCs w:val="28"/>
          <w:rtl/>
          <w:lang w:bidi="fa-IR"/>
        </w:rPr>
      </w:pPr>
      <w:r w:rsidRPr="00B00D9A">
        <w:rPr>
          <w:rFonts w:ascii="Traditional Arabic" w:hAnsi="Traditional Arabic" w:cs="Abz-2 (Badr)"/>
          <w:color w:val="000000"/>
          <w:sz w:val="28"/>
          <w:szCs w:val="28"/>
          <w:rtl/>
          <w:lang w:bidi="fa-IR"/>
        </w:rPr>
        <w:t>ولنا</w:t>
      </w:r>
      <w:r>
        <w:rPr>
          <w:rFonts w:ascii="Traditional Arabic" w:hAnsi="Traditional Arabic" w:cs="Abz-2 (Badr)" w:hint="cs"/>
          <w:color w:val="000000"/>
          <w:sz w:val="28"/>
          <w:szCs w:val="28"/>
          <w:rtl/>
          <w:lang w:bidi="fa-IR"/>
        </w:rPr>
        <w:t>:</w:t>
      </w:r>
      <w:r w:rsidRPr="00B00D9A">
        <w:rPr>
          <w:rFonts w:ascii="Traditional Arabic" w:hAnsi="Traditional Arabic" w:cs="Abz-2 (Badr)"/>
          <w:color w:val="000000"/>
          <w:sz w:val="28"/>
          <w:szCs w:val="28"/>
          <w:rtl/>
          <w:lang w:bidi="fa-IR"/>
        </w:rPr>
        <w:t xml:space="preserve"> أنّ هذه لها مهر واجب قبل الطلاق، فوجب أن يتنصف كما لو سمّاه. أو نقول: لم ترض بغير صداق، فلم تجب المتعة كالمسمّى لها</w:t>
      </w:r>
      <w:r>
        <w:rPr>
          <w:rFonts w:ascii="Traditional Arabic" w:hAnsi="Traditional Arabic" w:cs="Abz-2 (Badr)" w:hint="cs"/>
          <w:color w:val="000000"/>
          <w:sz w:val="28"/>
          <w:szCs w:val="28"/>
          <w:rtl/>
          <w:lang w:bidi="fa-IR"/>
        </w:rPr>
        <w:t xml:space="preserve">. </w:t>
      </w:r>
      <w:r w:rsidRPr="00B00D9A">
        <w:rPr>
          <w:rFonts w:ascii="Traditional Arabic" w:hAnsi="Traditional Arabic" w:cs="Abz-2 (Badr)"/>
          <w:color w:val="000000"/>
          <w:sz w:val="28"/>
          <w:szCs w:val="28"/>
          <w:rtl/>
          <w:lang w:bidi="fa-IR"/>
        </w:rPr>
        <w:t>وتفارق التي رضيت بغير عوض؛ فإنّها رضيته بغير صداق وعاد بضعها سليما</w:t>
      </w:r>
      <w:r>
        <w:rPr>
          <w:rFonts w:ascii="Traditional Arabic" w:hAnsi="Traditional Arabic" w:cs="Abz-2 (Badr)" w:hint="cs"/>
          <w:color w:val="000000"/>
          <w:sz w:val="28"/>
          <w:szCs w:val="28"/>
          <w:rtl/>
          <w:lang w:bidi="fa-IR"/>
        </w:rPr>
        <w:t>ً</w:t>
      </w:r>
      <w:r w:rsidRPr="00B00D9A">
        <w:rPr>
          <w:rFonts w:ascii="Traditional Arabic" w:hAnsi="Traditional Arabic" w:cs="Abz-2 (Badr)"/>
          <w:color w:val="000000"/>
          <w:sz w:val="28"/>
          <w:szCs w:val="28"/>
          <w:rtl/>
          <w:lang w:bidi="fa-IR"/>
        </w:rPr>
        <w:t>، فعوّضت المتعة، بخلاف مسألتنا</w:t>
      </w:r>
      <w:r>
        <w:rPr>
          <w:rFonts w:ascii="Traditional Arabic" w:hAnsi="Traditional Arabic" w:cs="Abz-2 (Badr)" w:hint="cs"/>
          <w:color w:val="000000"/>
          <w:sz w:val="28"/>
          <w:szCs w:val="28"/>
          <w:rtl/>
          <w:lang w:bidi="fa-IR"/>
        </w:rPr>
        <w:t>.»</w:t>
      </w:r>
      <w:r w:rsidR="00674B91">
        <w:rPr>
          <w:rStyle w:val="FootnoteReference"/>
          <w:rFonts w:ascii="Traditional Arabic" w:hAnsi="Traditional Arabic" w:cs="Abz-2 (Badr)"/>
          <w:color w:val="000000"/>
          <w:sz w:val="28"/>
          <w:szCs w:val="28"/>
          <w:rtl/>
          <w:lang w:bidi="fa-IR"/>
        </w:rPr>
        <w:footnoteReference w:id="4"/>
      </w:r>
    </w:p>
    <w:p w14:paraId="722EE86A" w14:textId="6B47C3B7" w:rsidR="002B479A" w:rsidRPr="00B00D9A" w:rsidRDefault="002B479A" w:rsidP="002B479A">
      <w:pPr>
        <w:widowControl w:val="0"/>
        <w:bidi/>
        <w:spacing w:after="0"/>
        <w:ind w:firstLine="284"/>
        <w:jc w:val="both"/>
        <w:rPr>
          <w:rFonts w:ascii="Traditional Arabic" w:hAnsi="Traditional Arabic" w:cs="Abz-2 (Badr)"/>
          <w:color w:val="000000"/>
          <w:sz w:val="28"/>
          <w:szCs w:val="28"/>
          <w:rtl/>
          <w:lang w:bidi="fa-IR"/>
        </w:rPr>
      </w:pPr>
      <w:r>
        <w:rPr>
          <w:rFonts w:ascii="Traditional Arabic" w:hAnsi="Traditional Arabic" w:cs="Abz-2 (Badr)" w:hint="cs"/>
          <w:color w:val="000000"/>
          <w:sz w:val="28"/>
          <w:szCs w:val="28"/>
          <w:rtl/>
          <w:lang w:bidi="fa-IR"/>
        </w:rPr>
        <w:t>تعريفی که در کلام ابن قدامه از مفوّضة المهر آمده است و آن را شامل زنی که به نحو فضولی بدون صداق به نکاح در آورده</w:t>
      </w:r>
      <w:r>
        <w:rPr>
          <w:rFonts w:ascii="Traditional Arabic" w:hAnsi="Traditional Arabic" w:cs="Abz-2 (Badr)"/>
          <w:color w:val="000000"/>
          <w:sz w:val="28"/>
          <w:szCs w:val="28"/>
          <w:rtl/>
          <w:lang w:bidi="fa-IR"/>
        </w:rPr>
        <w:softHyphen/>
      </w:r>
      <w:r>
        <w:rPr>
          <w:rFonts w:ascii="Traditional Arabic" w:hAnsi="Traditional Arabic" w:cs="Abz-2 (Badr)" w:hint="cs"/>
          <w:color w:val="000000"/>
          <w:sz w:val="28"/>
          <w:szCs w:val="28"/>
          <w:rtl/>
          <w:lang w:bidi="fa-IR"/>
        </w:rPr>
        <w:t xml:space="preserve">اند و نيز زنی که مهر او فاسد است نيز دانسته است، بدين جهت است که لازمه تفويض مهر را فساد مهر دانسته است. </w:t>
      </w:r>
      <w:r w:rsidR="001A139F">
        <w:rPr>
          <w:rFonts w:ascii="Traditional Arabic" w:hAnsi="Traditional Arabic" w:cs="Abz-2 (Badr)" w:hint="cs"/>
          <w:color w:val="000000"/>
          <w:sz w:val="28"/>
          <w:szCs w:val="28"/>
          <w:rtl/>
          <w:lang w:bidi="fa-IR"/>
        </w:rPr>
        <w:t xml:space="preserve">آنچه در ذيل کلام خود در خصوص دليل تنصيف مهر گفته است نيز بر اساس آن چيزی است که در ابتدا ادعا کرد مبنی بر اين که در تفويض مهر، مهر المثل </w:t>
      </w:r>
      <w:r w:rsidR="002C5042">
        <w:rPr>
          <w:rFonts w:ascii="Traditional Arabic" w:hAnsi="Traditional Arabic" w:cs="Abz-2 (Badr)" w:hint="cs"/>
          <w:color w:val="000000"/>
          <w:sz w:val="28"/>
          <w:szCs w:val="28"/>
          <w:rtl/>
          <w:lang w:bidi="fa-IR"/>
        </w:rPr>
        <w:t xml:space="preserve">با عقد </w:t>
      </w:r>
      <w:r w:rsidR="001A139F">
        <w:rPr>
          <w:rFonts w:ascii="Traditional Arabic" w:hAnsi="Traditional Arabic" w:cs="Abz-2 (Badr)" w:hint="cs"/>
          <w:color w:val="000000"/>
          <w:sz w:val="28"/>
          <w:szCs w:val="28"/>
          <w:rtl/>
          <w:lang w:bidi="fa-IR"/>
        </w:rPr>
        <w:t>ثابت می</w:t>
      </w:r>
      <w:r w:rsidR="001A139F">
        <w:rPr>
          <w:rFonts w:ascii="Traditional Arabic" w:hAnsi="Traditional Arabic" w:cs="Abz-2 (Badr)"/>
          <w:color w:val="000000"/>
          <w:sz w:val="28"/>
          <w:szCs w:val="28"/>
          <w:rtl/>
          <w:lang w:bidi="fa-IR"/>
        </w:rPr>
        <w:softHyphen/>
      </w:r>
      <w:r w:rsidR="001A139F">
        <w:rPr>
          <w:rFonts w:ascii="Traditional Arabic" w:hAnsi="Traditional Arabic" w:cs="Abz-2 (Badr)" w:hint="cs"/>
          <w:color w:val="000000"/>
          <w:sz w:val="28"/>
          <w:szCs w:val="28"/>
          <w:rtl/>
          <w:lang w:bidi="fa-IR"/>
        </w:rPr>
        <w:t>شود.</w:t>
      </w:r>
    </w:p>
    <w:sectPr w:rsidR="002B479A" w:rsidRPr="00B00D9A" w:rsidSect="00023862">
      <w:headerReference w:type="default" r:id="rId7"/>
      <w:footerReference w:type="default" r:id="rId8"/>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53A44" w14:textId="77777777" w:rsidR="009A5B4C" w:rsidRDefault="009A5B4C" w:rsidP="00F71127">
      <w:pPr>
        <w:spacing w:after="0" w:line="240" w:lineRule="auto"/>
      </w:pPr>
      <w:r>
        <w:separator/>
      </w:r>
    </w:p>
  </w:endnote>
  <w:endnote w:type="continuationSeparator" w:id="0">
    <w:p w14:paraId="48F2F778" w14:textId="77777777" w:rsidR="009A5B4C" w:rsidRDefault="009A5B4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1E697" w14:textId="77777777" w:rsidR="009A5B4C" w:rsidRDefault="009A5B4C" w:rsidP="00EE25C0">
      <w:pPr>
        <w:bidi/>
        <w:spacing w:after="0" w:line="240" w:lineRule="auto"/>
      </w:pPr>
      <w:r>
        <w:separator/>
      </w:r>
    </w:p>
  </w:footnote>
  <w:footnote w:type="continuationSeparator" w:id="0">
    <w:p w14:paraId="52D722EB" w14:textId="77777777" w:rsidR="009A5B4C" w:rsidRDefault="009A5B4C" w:rsidP="00F71127">
      <w:pPr>
        <w:bidi/>
        <w:spacing w:after="0" w:line="240" w:lineRule="auto"/>
      </w:pPr>
      <w:r>
        <w:continuationSeparator/>
      </w:r>
    </w:p>
  </w:footnote>
  <w:footnote w:id="1">
    <w:p w14:paraId="356FBB83" w14:textId="03B7CD61" w:rsidR="00197DDA" w:rsidRPr="0052536B" w:rsidRDefault="00197DDA" w:rsidP="00197DDA">
      <w:pPr>
        <w:pStyle w:val="FootnoteText"/>
        <w:bidi/>
        <w:jc w:val="both"/>
        <w:rPr>
          <w:rFonts w:cs="Abz-2 (Badr)"/>
          <w:rtl/>
          <w:lang w:bidi="fa-IR"/>
        </w:rPr>
      </w:pPr>
      <w:r w:rsidRPr="0052536B">
        <w:rPr>
          <w:rStyle w:val="FootnoteReference"/>
          <w:rFonts w:cs="Abz-2 (Badr)"/>
          <w:vertAlign w:val="baseline"/>
        </w:rPr>
        <w:footnoteRef/>
      </w:r>
      <w:r w:rsidRPr="0052536B">
        <w:rPr>
          <w:rFonts w:cs="Abz-2 (Badr)"/>
        </w:rPr>
        <w:t xml:space="preserve"> </w:t>
      </w:r>
      <w:r w:rsidRPr="0052536B">
        <w:rPr>
          <w:rFonts w:cs="Abz-2 (Badr)" w:hint="cs"/>
          <w:rtl/>
        </w:rPr>
        <w:t xml:space="preserve">ـ </w:t>
      </w:r>
      <w:r>
        <w:rPr>
          <w:rFonts w:cs="Abz-2 (Badr)" w:hint="cs"/>
          <w:rtl/>
        </w:rPr>
        <w:t>شرائع</w:t>
      </w:r>
      <w:r w:rsidRPr="0052536B">
        <w:rPr>
          <w:rFonts w:cs="Abz-2 (Badr)" w:hint="cs"/>
          <w:rtl/>
          <w:lang w:bidi="fa-IR"/>
        </w:rPr>
        <w:t>،ج</w:t>
      </w:r>
      <w:r>
        <w:rPr>
          <w:rFonts w:cs="Abz-2 (Badr)" w:hint="cs"/>
          <w:rtl/>
          <w:lang w:bidi="fa-IR"/>
        </w:rPr>
        <w:t>2</w:t>
      </w:r>
      <w:r w:rsidRPr="0052536B">
        <w:rPr>
          <w:rFonts w:cs="Abz-2 (Badr)" w:hint="cs"/>
          <w:rtl/>
          <w:lang w:bidi="fa-IR"/>
        </w:rPr>
        <w:t>،ص</w:t>
      </w:r>
      <w:r>
        <w:rPr>
          <w:rFonts w:cs="Abz-2 (Badr)" w:hint="cs"/>
          <w:rtl/>
          <w:lang w:bidi="fa-IR"/>
        </w:rPr>
        <w:t>271</w:t>
      </w:r>
      <w:r w:rsidRPr="0052536B">
        <w:rPr>
          <w:rFonts w:cs="Abz-2 (Badr)" w:hint="cs"/>
          <w:rtl/>
          <w:lang w:bidi="fa-IR"/>
        </w:rPr>
        <w:t>.</w:t>
      </w:r>
    </w:p>
  </w:footnote>
  <w:footnote w:id="2">
    <w:p w14:paraId="0EED68B6" w14:textId="624F2480" w:rsidR="003320E2" w:rsidRPr="0052536B" w:rsidRDefault="003320E2" w:rsidP="003320E2">
      <w:pPr>
        <w:pStyle w:val="FootnoteText"/>
        <w:bidi/>
        <w:jc w:val="both"/>
        <w:rPr>
          <w:rFonts w:cs="Abz-2 (Badr)"/>
          <w:rtl/>
          <w:lang w:bidi="fa-IR"/>
        </w:rPr>
      </w:pPr>
      <w:r w:rsidRPr="0052536B">
        <w:rPr>
          <w:rStyle w:val="FootnoteReference"/>
          <w:rFonts w:cs="Abz-2 (Badr)"/>
          <w:vertAlign w:val="baseline"/>
        </w:rPr>
        <w:footnoteRef/>
      </w:r>
      <w:r w:rsidRPr="0052536B">
        <w:rPr>
          <w:rFonts w:cs="Abz-2 (Badr)"/>
        </w:rPr>
        <w:t xml:space="preserve"> </w:t>
      </w:r>
      <w:r w:rsidRPr="0052536B">
        <w:rPr>
          <w:rFonts w:cs="Abz-2 (Badr)" w:hint="cs"/>
          <w:rtl/>
        </w:rPr>
        <w:t xml:space="preserve">ـ </w:t>
      </w:r>
      <w:r w:rsidR="00DD3E65">
        <w:rPr>
          <w:rFonts w:cs="Abz-2 (Badr)" w:hint="cs"/>
          <w:rtl/>
        </w:rPr>
        <w:t>جواهر</w:t>
      </w:r>
      <w:r w:rsidRPr="0052536B">
        <w:rPr>
          <w:rFonts w:cs="Abz-2 (Badr)" w:hint="cs"/>
          <w:rtl/>
          <w:lang w:bidi="fa-IR"/>
        </w:rPr>
        <w:t>،ج</w:t>
      </w:r>
      <w:r w:rsidR="00DD3E65">
        <w:rPr>
          <w:rFonts w:cs="Abz-2 (Badr)" w:hint="cs"/>
          <w:rtl/>
          <w:lang w:bidi="fa-IR"/>
        </w:rPr>
        <w:t>32</w:t>
      </w:r>
      <w:r w:rsidRPr="0052536B">
        <w:rPr>
          <w:rFonts w:cs="Abz-2 (Badr)" w:hint="cs"/>
          <w:rtl/>
          <w:lang w:bidi="fa-IR"/>
        </w:rPr>
        <w:t>،ص</w:t>
      </w:r>
      <w:r w:rsidR="00DD3E65">
        <w:rPr>
          <w:rFonts w:cs="Abz-2 (Badr)" w:hint="cs"/>
          <w:rtl/>
          <w:lang w:bidi="fa-IR"/>
        </w:rPr>
        <w:t>37</w:t>
      </w:r>
      <w:r w:rsidRPr="0052536B">
        <w:rPr>
          <w:rFonts w:cs="Abz-2 (Badr)" w:hint="cs"/>
          <w:rtl/>
          <w:lang w:bidi="fa-IR"/>
        </w:rPr>
        <w:t>.</w:t>
      </w:r>
    </w:p>
  </w:footnote>
  <w:footnote w:id="3">
    <w:p w14:paraId="6D01ECEB" w14:textId="03686C5A" w:rsidR="00AE2993" w:rsidRPr="0052536B" w:rsidRDefault="00AE2993" w:rsidP="00AE2993">
      <w:pPr>
        <w:pStyle w:val="FootnoteText"/>
        <w:bidi/>
        <w:jc w:val="both"/>
        <w:rPr>
          <w:rFonts w:cs="Abz-2 (Badr)"/>
          <w:rtl/>
          <w:lang w:bidi="fa-IR"/>
        </w:rPr>
      </w:pPr>
      <w:r w:rsidRPr="0052536B">
        <w:rPr>
          <w:rStyle w:val="FootnoteReference"/>
          <w:rFonts w:cs="Abz-2 (Badr)"/>
          <w:vertAlign w:val="baseline"/>
        </w:rPr>
        <w:footnoteRef/>
      </w:r>
      <w:r w:rsidRPr="0052536B">
        <w:rPr>
          <w:rFonts w:cs="Abz-2 (Badr)"/>
        </w:rPr>
        <w:t xml:space="preserve"> </w:t>
      </w:r>
      <w:r w:rsidRPr="0052536B">
        <w:rPr>
          <w:rFonts w:cs="Abz-2 (Badr)" w:hint="cs"/>
          <w:rtl/>
        </w:rPr>
        <w:t xml:space="preserve">ـ </w:t>
      </w:r>
      <w:r>
        <w:rPr>
          <w:rFonts w:cs="Abz-2 (Badr)" w:hint="cs"/>
          <w:rtl/>
        </w:rPr>
        <w:t>همان</w:t>
      </w:r>
      <w:r w:rsidRPr="0052536B">
        <w:rPr>
          <w:rFonts w:cs="Abz-2 (Badr)" w:hint="cs"/>
          <w:rtl/>
          <w:lang w:bidi="fa-IR"/>
        </w:rPr>
        <w:t>،ص</w:t>
      </w:r>
      <w:r>
        <w:rPr>
          <w:rFonts w:cs="Abz-2 (Badr)" w:hint="cs"/>
          <w:rtl/>
          <w:lang w:bidi="fa-IR"/>
        </w:rPr>
        <w:t>119</w:t>
      </w:r>
      <w:r w:rsidRPr="0052536B">
        <w:rPr>
          <w:rFonts w:cs="Abz-2 (Badr)" w:hint="cs"/>
          <w:rtl/>
          <w:lang w:bidi="fa-IR"/>
        </w:rPr>
        <w:t>.</w:t>
      </w:r>
    </w:p>
  </w:footnote>
  <w:footnote w:id="4">
    <w:p w14:paraId="44775BE5" w14:textId="3864481F" w:rsidR="00674B91" w:rsidRPr="0052536B" w:rsidRDefault="00674B91" w:rsidP="00674B91">
      <w:pPr>
        <w:pStyle w:val="FootnoteText"/>
        <w:bidi/>
        <w:jc w:val="both"/>
        <w:rPr>
          <w:rFonts w:cs="Abz-2 (Badr)"/>
          <w:rtl/>
          <w:lang w:bidi="fa-IR"/>
        </w:rPr>
      </w:pPr>
      <w:r w:rsidRPr="0052536B">
        <w:rPr>
          <w:rStyle w:val="FootnoteReference"/>
          <w:rFonts w:cs="Abz-2 (Badr)"/>
          <w:vertAlign w:val="baseline"/>
        </w:rPr>
        <w:footnoteRef/>
      </w:r>
      <w:r w:rsidRPr="0052536B">
        <w:rPr>
          <w:rFonts w:cs="Abz-2 (Badr)"/>
        </w:rPr>
        <w:t xml:space="preserve"> </w:t>
      </w:r>
      <w:r w:rsidRPr="0052536B">
        <w:rPr>
          <w:rFonts w:cs="Abz-2 (Badr)" w:hint="cs"/>
          <w:rtl/>
        </w:rPr>
        <w:t xml:space="preserve">ـ </w:t>
      </w:r>
      <w:r>
        <w:rPr>
          <w:rFonts w:cs="Abz-2 (Badr)" w:hint="cs"/>
          <w:rtl/>
        </w:rPr>
        <w:t>مغنی،ج7،ص241.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B4504" w14:textId="55500B63" w:rsidR="00023862" w:rsidRDefault="00023862">
    <w:pPr>
      <w:pStyle w:val="Header"/>
    </w:pPr>
    <w:r>
      <w:rPr>
        <w:noProof/>
      </w:rPr>
      <mc:AlternateContent>
        <mc:Choice Requires="wps">
          <w:drawing>
            <wp:anchor distT="45720" distB="45720" distL="114300" distR="114300" simplePos="0" relativeHeight="251661312" behindDoc="0" locked="0" layoutInCell="1" allowOverlap="1" wp14:anchorId="7AD1AC1A" wp14:editId="5683C2BF">
              <wp:simplePos x="0" y="0"/>
              <wp:positionH relativeFrom="margin">
                <wp:posOffset>1911350</wp:posOffset>
              </wp:positionH>
              <wp:positionV relativeFrom="paragraph">
                <wp:posOffset>335280</wp:posOffset>
              </wp:positionV>
              <wp:extent cx="4511040" cy="1402080"/>
              <wp:effectExtent l="0" t="0" r="381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11040" cy="1402080"/>
                      </a:xfrm>
                      <a:prstGeom prst="rect">
                        <a:avLst/>
                      </a:prstGeom>
                      <a:solidFill>
                        <a:srgbClr val="FFFFFF"/>
                      </a:solidFill>
                      <a:ln w="9525">
                        <a:noFill/>
                        <a:miter lim="800000"/>
                        <a:headEnd/>
                        <a:tailEnd/>
                      </a:ln>
                    </wps:spPr>
                    <wps:txbx>
                      <w:txbxContent>
                        <w:p w14:paraId="05EA24CE" w14:textId="39EC52C7" w:rsidR="00023862" w:rsidRDefault="00023862" w:rsidP="00023862">
                          <w:pPr>
                            <w:jc w:val="right"/>
                            <w:rPr>
                              <w:rFonts w:cs="B Mehr"/>
                            </w:rPr>
                          </w:pPr>
                          <w:r>
                            <w:rPr>
                              <w:rFonts w:cs="B Mehr" w:hint="cs"/>
                              <w:rtl/>
                            </w:rPr>
                            <w:t>تقریر درس خارج فقه استاد سید علی موسوی اردبیلی</w:t>
                          </w:r>
                        </w:p>
                        <w:p w14:paraId="029293F5" w14:textId="77777777" w:rsidR="00023862" w:rsidRDefault="00023862" w:rsidP="00023862">
                          <w:pPr>
                            <w:jc w:val="right"/>
                            <w:rPr>
                              <w:rFonts w:cs="B Mehr"/>
                            </w:rPr>
                          </w:pPr>
                          <w:r>
                            <w:rPr>
                              <w:rFonts w:cs="B Mehr" w:hint="cs"/>
                              <w:rtl/>
                            </w:rPr>
                            <w:t xml:space="preserve">مبحث: نکاح    / مهر </w:t>
                          </w:r>
                        </w:p>
                        <w:p w14:paraId="4C42DC6B" w14:textId="47FBA373" w:rsidR="00023862" w:rsidRDefault="00023862" w:rsidP="00023862">
                          <w:pPr>
                            <w:jc w:val="right"/>
                            <w:rPr>
                              <w:rFonts w:cs="B Mehr"/>
                            </w:rPr>
                          </w:pPr>
                          <w:r>
                            <w:rPr>
                              <w:rFonts w:cs="B Mehr" w:hint="cs"/>
                              <w:rtl/>
                            </w:rPr>
                            <w:t xml:space="preserve">تاریخ:  شنبه، </w:t>
                          </w:r>
                          <w:r>
                            <w:rPr>
                              <w:rFonts w:cs="B Mehr" w:hint="cs"/>
                              <w:rtl/>
                            </w:rPr>
                            <w:t>20</w:t>
                          </w:r>
                          <w:r>
                            <w:rPr>
                              <w:rFonts w:cs="B Mehr" w:hint="cs"/>
                              <w:rtl/>
                            </w:rPr>
                            <w:t xml:space="preserve">   اسفند - 1401ه.ش0</w:t>
                          </w:r>
                        </w:p>
                        <w:p w14:paraId="3C0EDA7A" w14:textId="77777777" w:rsidR="00023862" w:rsidRDefault="00023862" w:rsidP="00023862"/>
                        <w:p w14:paraId="20E0507D" w14:textId="77777777" w:rsidR="00023862" w:rsidRDefault="00023862" w:rsidP="00023862"/>
                        <w:p w14:paraId="587CA0E7" w14:textId="77777777" w:rsidR="00023862" w:rsidRDefault="00023862" w:rsidP="00023862"/>
                        <w:p w14:paraId="4035A16C" w14:textId="77777777" w:rsidR="00023862" w:rsidRDefault="00023862" w:rsidP="00023862"/>
                        <w:p w14:paraId="647E8E77" w14:textId="77777777" w:rsidR="00023862" w:rsidRDefault="00023862" w:rsidP="00023862"/>
                        <w:p w14:paraId="662C4A16" w14:textId="77777777" w:rsidR="00023862" w:rsidRDefault="00023862" w:rsidP="00023862"/>
                        <w:p w14:paraId="4C232C8C" w14:textId="77777777" w:rsidR="00023862" w:rsidRDefault="00023862" w:rsidP="00023862"/>
                        <w:p w14:paraId="7C70C8AD" w14:textId="77777777" w:rsidR="00023862" w:rsidRDefault="00023862" w:rsidP="00023862"/>
                        <w:p w14:paraId="0DCFA28A" w14:textId="77777777" w:rsidR="00023862" w:rsidRDefault="00023862" w:rsidP="00023862"/>
                        <w:p w14:paraId="719B4E30" w14:textId="77777777" w:rsidR="00023862" w:rsidRDefault="00023862" w:rsidP="00023862"/>
                        <w:p w14:paraId="6E138145" w14:textId="77777777" w:rsidR="00023862" w:rsidRDefault="00023862" w:rsidP="00023862"/>
                        <w:p w14:paraId="7D531B64" w14:textId="77777777" w:rsidR="00023862" w:rsidRDefault="00023862" w:rsidP="00023862"/>
                        <w:p w14:paraId="784EB7BF" w14:textId="77777777" w:rsidR="00023862" w:rsidRDefault="00023862" w:rsidP="00023862"/>
                        <w:p w14:paraId="7EEC144B" w14:textId="77777777" w:rsidR="00023862" w:rsidRDefault="00023862" w:rsidP="00023862"/>
                        <w:p w14:paraId="41D36F77" w14:textId="77777777" w:rsidR="00023862" w:rsidRDefault="00023862" w:rsidP="00023862"/>
                        <w:p w14:paraId="6768098F" w14:textId="77777777" w:rsidR="00023862" w:rsidRDefault="00023862" w:rsidP="00023862"/>
                        <w:p w14:paraId="1D43B148" w14:textId="77777777" w:rsidR="00023862" w:rsidRDefault="00023862" w:rsidP="00023862"/>
                        <w:p w14:paraId="48F4D413" w14:textId="77777777" w:rsidR="00023862" w:rsidRDefault="00023862" w:rsidP="00023862"/>
                        <w:p w14:paraId="7378AA3A" w14:textId="77777777" w:rsidR="00023862" w:rsidRDefault="00023862" w:rsidP="00023862"/>
                        <w:p w14:paraId="77275E4A" w14:textId="77777777" w:rsidR="00023862" w:rsidRDefault="00023862" w:rsidP="00023862"/>
                        <w:p w14:paraId="1E9451E2" w14:textId="1971B2FD" w:rsidR="00023862" w:rsidRDefault="0002386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D1AC1A" id="_x0000_t202" coordsize="21600,21600" o:spt="202" path="m,l,21600r21600,l21600,xe">
              <v:stroke joinstyle="miter"/>
              <v:path gradientshapeok="t" o:connecttype="rect"/>
            </v:shapetype>
            <v:shape id="Text Box 2" o:spid="_x0000_s1026" type="#_x0000_t202" style="position:absolute;margin-left:150.5pt;margin-top:26.4pt;width:355.2pt;height:110.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" stroked="f">
              <v:textbox>
                <w:txbxContent>
                  <w:p w14:paraId="05EA24CE" w14:textId="39EC52C7" w:rsidR="00023862" w:rsidRDefault="00023862" w:rsidP="00023862">
                    <w:pPr>
                      <w:jc w:val="right"/>
                      <w:rPr>
                        <w:rFonts w:cs="B Mehr"/>
                      </w:rPr>
                    </w:pPr>
                    <w:r>
                      <w:rPr>
                        <w:rFonts w:cs="B Mehr" w:hint="cs"/>
                        <w:rtl/>
                      </w:rPr>
                      <w:t>تقریر درس خارج فقه استاد سید علی موسوی اردبیلی</w:t>
                    </w:r>
                  </w:p>
                  <w:p w14:paraId="029293F5" w14:textId="77777777" w:rsidR="00023862" w:rsidRDefault="00023862" w:rsidP="00023862">
                    <w:pPr>
                      <w:jc w:val="right"/>
                      <w:rPr>
                        <w:rFonts w:cs="B Mehr"/>
                      </w:rPr>
                    </w:pPr>
                    <w:r>
                      <w:rPr>
                        <w:rFonts w:cs="B Mehr" w:hint="cs"/>
                        <w:rtl/>
                      </w:rPr>
                      <w:t xml:space="preserve">مبحث: نکاح    / مهر </w:t>
                    </w:r>
                  </w:p>
                  <w:p w14:paraId="4C42DC6B" w14:textId="47FBA373" w:rsidR="00023862" w:rsidRDefault="00023862" w:rsidP="00023862">
                    <w:pPr>
                      <w:jc w:val="right"/>
                      <w:rPr>
                        <w:rFonts w:cs="B Mehr"/>
                      </w:rPr>
                    </w:pPr>
                    <w:r>
                      <w:rPr>
                        <w:rFonts w:cs="B Mehr" w:hint="cs"/>
                        <w:rtl/>
                      </w:rPr>
                      <w:t xml:space="preserve">تاریخ:  شنبه، </w:t>
                    </w:r>
                    <w:r>
                      <w:rPr>
                        <w:rFonts w:cs="B Mehr" w:hint="cs"/>
                        <w:rtl/>
                      </w:rPr>
                      <w:t>20</w:t>
                    </w:r>
                    <w:r>
                      <w:rPr>
                        <w:rFonts w:cs="B Mehr" w:hint="cs"/>
                        <w:rtl/>
                      </w:rPr>
                      <w:t xml:space="preserve">   اسفند - 1401ه.ش0</w:t>
                    </w:r>
                  </w:p>
                  <w:p w14:paraId="3C0EDA7A" w14:textId="77777777" w:rsidR="00023862" w:rsidRDefault="00023862" w:rsidP="00023862"/>
                  <w:p w14:paraId="20E0507D" w14:textId="77777777" w:rsidR="00023862" w:rsidRDefault="00023862" w:rsidP="00023862"/>
                  <w:p w14:paraId="587CA0E7" w14:textId="77777777" w:rsidR="00023862" w:rsidRDefault="00023862" w:rsidP="00023862"/>
                  <w:p w14:paraId="4035A16C" w14:textId="77777777" w:rsidR="00023862" w:rsidRDefault="00023862" w:rsidP="00023862"/>
                  <w:p w14:paraId="647E8E77" w14:textId="77777777" w:rsidR="00023862" w:rsidRDefault="00023862" w:rsidP="00023862"/>
                  <w:p w14:paraId="662C4A16" w14:textId="77777777" w:rsidR="00023862" w:rsidRDefault="00023862" w:rsidP="00023862"/>
                  <w:p w14:paraId="4C232C8C" w14:textId="77777777" w:rsidR="00023862" w:rsidRDefault="00023862" w:rsidP="00023862"/>
                  <w:p w14:paraId="7C70C8AD" w14:textId="77777777" w:rsidR="00023862" w:rsidRDefault="00023862" w:rsidP="00023862"/>
                  <w:p w14:paraId="0DCFA28A" w14:textId="77777777" w:rsidR="00023862" w:rsidRDefault="00023862" w:rsidP="00023862"/>
                  <w:p w14:paraId="719B4E30" w14:textId="77777777" w:rsidR="00023862" w:rsidRDefault="00023862" w:rsidP="00023862"/>
                  <w:p w14:paraId="6E138145" w14:textId="77777777" w:rsidR="00023862" w:rsidRDefault="00023862" w:rsidP="00023862"/>
                  <w:p w14:paraId="7D531B64" w14:textId="77777777" w:rsidR="00023862" w:rsidRDefault="00023862" w:rsidP="00023862"/>
                  <w:p w14:paraId="784EB7BF" w14:textId="77777777" w:rsidR="00023862" w:rsidRDefault="00023862" w:rsidP="00023862"/>
                  <w:p w14:paraId="7EEC144B" w14:textId="77777777" w:rsidR="00023862" w:rsidRDefault="00023862" w:rsidP="00023862"/>
                  <w:p w14:paraId="41D36F77" w14:textId="77777777" w:rsidR="00023862" w:rsidRDefault="00023862" w:rsidP="00023862"/>
                  <w:p w14:paraId="6768098F" w14:textId="77777777" w:rsidR="00023862" w:rsidRDefault="00023862" w:rsidP="00023862"/>
                  <w:p w14:paraId="1D43B148" w14:textId="77777777" w:rsidR="00023862" w:rsidRDefault="00023862" w:rsidP="00023862"/>
                  <w:p w14:paraId="48F4D413" w14:textId="77777777" w:rsidR="00023862" w:rsidRDefault="00023862" w:rsidP="00023862"/>
                  <w:p w14:paraId="7378AA3A" w14:textId="77777777" w:rsidR="00023862" w:rsidRDefault="00023862" w:rsidP="00023862"/>
                  <w:p w14:paraId="77275E4A" w14:textId="77777777" w:rsidR="00023862" w:rsidRDefault="00023862" w:rsidP="00023862"/>
                  <w:p w14:paraId="1E9451E2" w14:textId="1971B2FD" w:rsidR="00023862" w:rsidRDefault="00023862"/>
                </w:txbxContent>
              </v:textbox>
              <w10:wrap type="square" anchorx="margin"/>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E40ACFE" wp14:editId="4239803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3862"/>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574F"/>
    <w:rsid w:val="0009649A"/>
    <w:rsid w:val="000978E9"/>
    <w:rsid w:val="000A1548"/>
    <w:rsid w:val="000A3312"/>
    <w:rsid w:val="000A73A0"/>
    <w:rsid w:val="000B0685"/>
    <w:rsid w:val="000B16FE"/>
    <w:rsid w:val="000B64A7"/>
    <w:rsid w:val="000C0648"/>
    <w:rsid w:val="000C4957"/>
    <w:rsid w:val="000C4E4D"/>
    <w:rsid w:val="000C68FE"/>
    <w:rsid w:val="000D0578"/>
    <w:rsid w:val="000D061E"/>
    <w:rsid w:val="000D0B46"/>
    <w:rsid w:val="000D1693"/>
    <w:rsid w:val="000D3C12"/>
    <w:rsid w:val="000D769E"/>
    <w:rsid w:val="000E1CDA"/>
    <w:rsid w:val="000E2156"/>
    <w:rsid w:val="000E2C28"/>
    <w:rsid w:val="000E5585"/>
    <w:rsid w:val="000E5C29"/>
    <w:rsid w:val="000F0DA7"/>
    <w:rsid w:val="000F2E50"/>
    <w:rsid w:val="000F5BCB"/>
    <w:rsid w:val="000F7456"/>
    <w:rsid w:val="00101080"/>
    <w:rsid w:val="00101B80"/>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58DF"/>
    <w:rsid w:val="001B2ADB"/>
    <w:rsid w:val="001B310B"/>
    <w:rsid w:val="001B3598"/>
    <w:rsid w:val="001B537E"/>
    <w:rsid w:val="001B65D7"/>
    <w:rsid w:val="001C0EC9"/>
    <w:rsid w:val="001C2880"/>
    <w:rsid w:val="001C3107"/>
    <w:rsid w:val="001D0A81"/>
    <w:rsid w:val="001D1305"/>
    <w:rsid w:val="001D4A4D"/>
    <w:rsid w:val="001D670B"/>
    <w:rsid w:val="001D6920"/>
    <w:rsid w:val="001D72CB"/>
    <w:rsid w:val="001D784F"/>
    <w:rsid w:val="001E2F1F"/>
    <w:rsid w:val="001E316E"/>
    <w:rsid w:val="001E42BD"/>
    <w:rsid w:val="001F0D9D"/>
    <w:rsid w:val="001F10F8"/>
    <w:rsid w:val="001F2AD5"/>
    <w:rsid w:val="001F4E1F"/>
    <w:rsid w:val="001F55A0"/>
    <w:rsid w:val="001F5FEF"/>
    <w:rsid w:val="0020717A"/>
    <w:rsid w:val="0020725D"/>
    <w:rsid w:val="00210071"/>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1443"/>
    <w:rsid w:val="00244E0C"/>
    <w:rsid w:val="00245A4D"/>
    <w:rsid w:val="00245E9D"/>
    <w:rsid w:val="00246BDC"/>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4857"/>
    <w:rsid w:val="00295DC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5A8D"/>
    <w:rsid w:val="002E6A5B"/>
    <w:rsid w:val="002F3DC1"/>
    <w:rsid w:val="003000EA"/>
    <w:rsid w:val="003014A6"/>
    <w:rsid w:val="0030349F"/>
    <w:rsid w:val="00303B1E"/>
    <w:rsid w:val="00306FE4"/>
    <w:rsid w:val="00311432"/>
    <w:rsid w:val="00314951"/>
    <w:rsid w:val="00324BF0"/>
    <w:rsid w:val="00325973"/>
    <w:rsid w:val="00330590"/>
    <w:rsid w:val="00331893"/>
    <w:rsid w:val="00331A5F"/>
    <w:rsid w:val="003320E2"/>
    <w:rsid w:val="00335969"/>
    <w:rsid w:val="003361EF"/>
    <w:rsid w:val="00346F0F"/>
    <w:rsid w:val="00350852"/>
    <w:rsid w:val="00353B92"/>
    <w:rsid w:val="00353E96"/>
    <w:rsid w:val="00356B99"/>
    <w:rsid w:val="0037343B"/>
    <w:rsid w:val="00377194"/>
    <w:rsid w:val="00380EDD"/>
    <w:rsid w:val="003832A1"/>
    <w:rsid w:val="00391C06"/>
    <w:rsid w:val="00392471"/>
    <w:rsid w:val="00392C89"/>
    <w:rsid w:val="00393BC9"/>
    <w:rsid w:val="00393CDD"/>
    <w:rsid w:val="00397F0E"/>
    <w:rsid w:val="003A1222"/>
    <w:rsid w:val="003A199D"/>
    <w:rsid w:val="003A4984"/>
    <w:rsid w:val="003A57F1"/>
    <w:rsid w:val="003A5C3E"/>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32F13"/>
    <w:rsid w:val="004404E5"/>
    <w:rsid w:val="004446DA"/>
    <w:rsid w:val="00450385"/>
    <w:rsid w:val="00451E5F"/>
    <w:rsid w:val="00452311"/>
    <w:rsid w:val="004535F2"/>
    <w:rsid w:val="004562B8"/>
    <w:rsid w:val="00456994"/>
    <w:rsid w:val="00457333"/>
    <w:rsid w:val="00457EC6"/>
    <w:rsid w:val="00461C8E"/>
    <w:rsid w:val="00462686"/>
    <w:rsid w:val="004626A1"/>
    <w:rsid w:val="00471E7C"/>
    <w:rsid w:val="00472814"/>
    <w:rsid w:val="004730BC"/>
    <w:rsid w:val="00477E35"/>
    <w:rsid w:val="00477ED6"/>
    <w:rsid w:val="004804E6"/>
    <w:rsid w:val="0048342D"/>
    <w:rsid w:val="00484755"/>
    <w:rsid w:val="00484868"/>
    <w:rsid w:val="00485F19"/>
    <w:rsid w:val="00487869"/>
    <w:rsid w:val="00487F91"/>
    <w:rsid w:val="00493ACA"/>
    <w:rsid w:val="004A4E1E"/>
    <w:rsid w:val="004A59F7"/>
    <w:rsid w:val="004B143E"/>
    <w:rsid w:val="004B5767"/>
    <w:rsid w:val="004C4992"/>
    <w:rsid w:val="004C4A52"/>
    <w:rsid w:val="004C53D6"/>
    <w:rsid w:val="004C68CC"/>
    <w:rsid w:val="004D1738"/>
    <w:rsid w:val="004D3D43"/>
    <w:rsid w:val="004D3EF3"/>
    <w:rsid w:val="004D6275"/>
    <w:rsid w:val="004D6B0B"/>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70EC"/>
    <w:rsid w:val="0055085C"/>
    <w:rsid w:val="00551367"/>
    <w:rsid w:val="005532E0"/>
    <w:rsid w:val="005568E8"/>
    <w:rsid w:val="00563EA3"/>
    <w:rsid w:val="00566246"/>
    <w:rsid w:val="00570ECC"/>
    <w:rsid w:val="00572123"/>
    <w:rsid w:val="0057330F"/>
    <w:rsid w:val="005751F1"/>
    <w:rsid w:val="00575C4B"/>
    <w:rsid w:val="00576CC1"/>
    <w:rsid w:val="00590FC1"/>
    <w:rsid w:val="00592E51"/>
    <w:rsid w:val="005937B1"/>
    <w:rsid w:val="00593B0D"/>
    <w:rsid w:val="00594086"/>
    <w:rsid w:val="00597D84"/>
    <w:rsid w:val="005A094B"/>
    <w:rsid w:val="005B1756"/>
    <w:rsid w:val="005B2571"/>
    <w:rsid w:val="005B4D65"/>
    <w:rsid w:val="005B6905"/>
    <w:rsid w:val="005C2DC4"/>
    <w:rsid w:val="005D1C00"/>
    <w:rsid w:val="005D73CF"/>
    <w:rsid w:val="005E052A"/>
    <w:rsid w:val="005E1733"/>
    <w:rsid w:val="005E1D56"/>
    <w:rsid w:val="005E201F"/>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14CFF"/>
    <w:rsid w:val="00716910"/>
    <w:rsid w:val="00720338"/>
    <w:rsid w:val="00720560"/>
    <w:rsid w:val="007208BF"/>
    <w:rsid w:val="00722952"/>
    <w:rsid w:val="00723767"/>
    <w:rsid w:val="0073109A"/>
    <w:rsid w:val="00731161"/>
    <w:rsid w:val="00731C05"/>
    <w:rsid w:val="00732DE1"/>
    <w:rsid w:val="007368ED"/>
    <w:rsid w:val="007374CF"/>
    <w:rsid w:val="00742058"/>
    <w:rsid w:val="00743EDF"/>
    <w:rsid w:val="00746946"/>
    <w:rsid w:val="00747C89"/>
    <w:rsid w:val="00750FB1"/>
    <w:rsid w:val="00753419"/>
    <w:rsid w:val="00761208"/>
    <w:rsid w:val="007641CF"/>
    <w:rsid w:val="00764E6D"/>
    <w:rsid w:val="007727D1"/>
    <w:rsid w:val="00774EF3"/>
    <w:rsid w:val="007853C3"/>
    <w:rsid w:val="00786E73"/>
    <w:rsid w:val="00786EFE"/>
    <w:rsid w:val="0079140D"/>
    <w:rsid w:val="00793AC8"/>
    <w:rsid w:val="007A1EC3"/>
    <w:rsid w:val="007A3BF6"/>
    <w:rsid w:val="007A7947"/>
    <w:rsid w:val="007B264E"/>
    <w:rsid w:val="007B47B9"/>
    <w:rsid w:val="007B4B3B"/>
    <w:rsid w:val="007B564D"/>
    <w:rsid w:val="007C1710"/>
    <w:rsid w:val="007C260C"/>
    <w:rsid w:val="007C4BDA"/>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F99"/>
    <w:rsid w:val="0085135C"/>
    <w:rsid w:val="00851737"/>
    <w:rsid w:val="0085587A"/>
    <w:rsid w:val="00856856"/>
    <w:rsid w:val="00856A25"/>
    <w:rsid w:val="00856B18"/>
    <w:rsid w:val="00856DCA"/>
    <w:rsid w:val="00857C8D"/>
    <w:rsid w:val="00862608"/>
    <w:rsid w:val="008632AD"/>
    <w:rsid w:val="008678E8"/>
    <w:rsid w:val="00874389"/>
    <w:rsid w:val="008751D3"/>
    <w:rsid w:val="00875CD7"/>
    <w:rsid w:val="008869B4"/>
    <w:rsid w:val="0089052F"/>
    <w:rsid w:val="00890818"/>
    <w:rsid w:val="008971CD"/>
    <w:rsid w:val="008A1A36"/>
    <w:rsid w:val="008A20B3"/>
    <w:rsid w:val="008A20C7"/>
    <w:rsid w:val="008A2AD3"/>
    <w:rsid w:val="008B123A"/>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E45ED"/>
    <w:rsid w:val="008E607E"/>
    <w:rsid w:val="008F2939"/>
    <w:rsid w:val="008F3842"/>
    <w:rsid w:val="008F637B"/>
    <w:rsid w:val="008F63EE"/>
    <w:rsid w:val="00901208"/>
    <w:rsid w:val="009025F1"/>
    <w:rsid w:val="00906B99"/>
    <w:rsid w:val="00907E25"/>
    <w:rsid w:val="009119C8"/>
    <w:rsid w:val="00912916"/>
    <w:rsid w:val="009159F3"/>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A5B4C"/>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2B08"/>
    <w:rsid w:val="009E6B65"/>
    <w:rsid w:val="009F19E6"/>
    <w:rsid w:val="009F2510"/>
    <w:rsid w:val="009F39BA"/>
    <w:rsid w:val="009F53E1"/>
    <w:rsid w:val="009F63C7"/>
    <w:rsid w:val="009F7D29"/>
    <w:rsid w:val="00A030FF"/>
    <w:rsid w:val="00A105DA"/>
    <w:rsid w:val="00A11F28"/>
    <w:rsid w:val="00A1285F"/>
    <w:rsid w:val="00A17467"/>
    <w:rsid w:val="00A1777B"/>
    <w:rsid w:val="00A17781"/>
    <w:rsid w:val="00A17820"/>
    <w:rsid w:val="00A17F2D"/>
    <w:rsid w:val="00A21909"/>
    <w:rsid w:val="00A21EF5"/>
    <w:rsid w:val="00A2314A"/>
    <w:rsid w:val="00A23AD9"/>
    <w:rsid w:val="00A24ED5"/>
    <w:rsid w:val="00A30259"/>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3E60"/>
    <w:rsid w:val="00A840BC"/>
    <w:rsid w:val="00A85F65"/>
    <w:rsid w:val="00A902FE"/>
    <w:rsid w:val="00A9080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E0E3A"/>
    <w:rsid w:val="00AE0F8B"/>
    <w:rsid w:val="00AE2993"/>
    <w:rsid w:val="00AE3024"/>
    <w:rsid w:val="00AE718D"/>
    <w:rsid w:val="00AE794D"/>
    <w:rsid w:val="00AF338C"/>
    <w:rsid w:val="00AF36DF"/>
    <w:rsid w:val="00AF4F0E"/>
    <w:rsid w:val="00AF52CD"/>
    <w:rsid w:val="00B00D9A"/>
    <w:rsid w:val="00B07428"/>
    <w:rsid w:val="00B07BBE"/>
    <w:rsid w:val="00B13A99"/>
    <w:rsid w:val="00B13ED5"/>
    <w:rsid w:val="00B15E53"/>
    <w:rsid w:val="00B16F52"/>
    <w:rsid w:val="00B177DA"/>
    <w:rsid w:val="00B2383F"/>
    <w:rsid w:val="00B23C2C"/>
    <w:rsid w:val="00B26936"/>
    <w:rsid w:val="00B2771A"/>
    <w:rsid w:val="00B27F9D"/>
    <w:rsid w:val="00B332CC"/>
    <w:rsid w:val="00B33F90"/>
    <w:rsid w:val="00B34FF9"/>
    <w:rsid w:val="00B3640A"/>
    <w:rsid w:val="00B37B82"/>
    <w:rsid w:val="00B43673"/>
    <w:rsid w:val="00B43A82"/>
    <w:rsid w:val="00B444E0"/>
    <w:rsid w:val="00B447EF"/>
    <w:rsid w:val="00B45307"/>
    <w:rsid w:val="00B50A23"/>
    <w:rsid w:val="00B52109"/>
    <w:rsid w:val="00B544E3"/>
    <w:rsid w:val="00B550C0"/>
    <w:rsid w:val="00B5592D"/>
    <w:rsid w:val="00B60195"/>
    <w:rsid w:val="00B625C1"/>
    <w:rsid w:val="00B651F0"/>
    <w:rsid w:val="00B6522A"/>
    <w:rsid w:val="00B70642"/>
    <w:rsid w:val="00B7242C"/>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7B02"/>
    <w:rsid w:val="00BB7DCB"/>
    <w:rsid w:val="00BB7E59"/>
    <w:rsid w:val="00BC2799"/>
    <w:rsid w:val="00BC4C24"/>
    <w:rsid w:val="00BD32E6"/>
    <w:rsid w:val="00BD3EB1"/>
    <w:rsid w:val="00BD54B7"/>
    <w:rsid w:val="00BD5502"/>
    <w:rsid w:val="00BD610A"/>
    <w:rsid w:val="00BD6EF3"/>
    <w:rsid w:val="00BE25C0"/>
    <w:rsid w:val="00BE3330"/>
    <w:rsid w:val="00BE55A4"/>
    <w:rsid w:val="00BE55B2"/>
    <w:rsid w:val="00BE5634"/>
    <w:rsid w:val="00BE6672"/>
    <w:rsid w:val="00BF2C43"/>
    <w:rsid w:val="00BF5AD9"/>
    <w:rsid w:val="00BF5F1A"/>
    <w:rsid w:val="00BF7138"/>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60C0"/>
    <w:rsid w:val="00C66870"/>
    <w:rsid w:val="00C73394"/>
    <w:rsid w:val="00C73581"/>
    <w:rsid w:val="00C763FB"/>
    <w:rsid w:val="00C8237E"/>
    <w:rsid w:val="00C8378C"/>
    <w:rsid w:val="00C8637E"/>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F42A1"/>
    <w:rsid w:val="00D00507"/>
    <w:rsid w:val="00D01472"/>
    <w:rsid w:val="00D034FB"/>
    <w:rsid w:val="00D03E0A"/>
    <w:rsid w:val="00D06503"/>
    <w:rsid w:val="00D122E9"/>
    <w:rsid w:val="00D13C8D"/>
    <w:rsid w:val="00D202F8"/>
    <w:rsid w:val="00D20C84"/>
    <w:rsid w:val="00D217A3"/>
    <w:rsid w:val="00D22A70"/>
    <w:rsid w:val="00D26E3A"/>
    <w:rsid w:val="00D32E1C"/>
    <w:rsid w:val="00D339F5"/>
    <w:rsid w:val="00D40552"/>
    <w:rsid w:val="00D44AB6"/>
    <w:rsid w:val="00D45BB2"/>
    <w:rsid w:val="00D50972"/>
    <w:rsid w:val="00D51D9D"/>
    <w:rsid w:val="00D5725A"/>
    <w:rsid w:val="00D57A0D"/>
    <w:rsid w:val="00D61D8E"/>
    <w:rsid w:val="00D663C8"/>
    <w:rsid w:val="00D71B66"/>
    <w:rsid w:val="00D765D0"/>
    <w:rsid w:val="00D773C9"/>
    <w:rsid w:val="00D77827"/>
    <w:rsid w:val="00D80782"/>
    <w:rsid w:val="00D81698"/>
    <w:rsid w:val="00D81BE3"/>
    <w:rsid w:val="00D84DB2"/>
    <w:rsid w:val="00D8595C"/>
    <w:rsid w:val="00D85FD1"/>
    <w:rsid w:val="00D90C4A"/>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D3E65"/>
    <w:rsid w:val="00DD64BB"/>
    <w:rsid w:val="00DE3EC1"/>
    <w:rsid w:val="00DF22E3"/>
    <w:rsid w:val="00DF62A6"/>
    <w:rsid w:val="00E0061D"/>
    <w:rsid w:val="00E0140F"/>
    <w:rsid w:val="00E01FDF"/>
    <w:rsid w:val="00E03315"/>
    <w:rsid w:val="00E12474"/>
    <w:rsid w:val="00E214D7"/>
    <w:rsid w:val="00E2487C"/>
    <w:rsid w:val="00E24AAA"/>
    <w:rsid w:val="00E26276"/>
    <w:rsid w:val="00E30DE7"/>
    <w:rsid w:val="00E33734"/>
    <w:rsid w:val="00E408F1"/>
    <w:rsid w:val="00E432E3"/>
    <w:rsid w:val="00E452D0"/>
    <w:rsid w:val="00E464B7"/>
    <w:rsid w:val="00E47900"/>
    <w:rsid w:val="00E5017B"/>
    <w:rsid w:val="00E50756"/>
    <w:rsid w:val="00E50D15"/>
    <w:rsid w:val="00E552F3"/>
    <w:rsid w:val="00E55342"/>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7F5C"/>
    <w:rsid w:val="00EE25C0"/>
    <w:rsid w:val="00EE612B"/>
    <w:rsid w:val="00EF032B"/>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64DDD"/>
    <w:rsid w:val="00F654C8"/>
    <w:rsid w:val="00F65EF3"/>
    <w:rsid w:val="00F66862"/>
    <w:rsid w:val="00F706DF"/>
    <w:rsid w:val="00F71127"/>
    <w:rsid w:val="00F77AD9"/>
    <w:rsid w:val="00F80BC8"/>
    <w:rsid w:val="00F82561"/>
    <w:rsid w:val="00F86F43"/>
    <w:rsid w:val="00F90A95"/>
    <w:rsid w:val="00F92E2D"/>
    <w:rsid w:val="00F97D88"/>
    <w:rsid w:val="00FA1A37"/>
    <w:rsid w:val="00FA52DD"/>
    <w:rsid w:val="00FA5DD1"/>
    <w:rsid w:val="00FA6266"/>
    <w:rsid w:val="00FA738C"/>
    <w:rsid w:val="00FB01AE"/>
    <w:rsid w:val="00FB10FC"/>
    <w:rsid w:val="00FB6F78"/>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3950</TotalTime>
  <Pages>4</Pages>
  <Words>868</Words>
  <Characters>4948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587</cp:revision>
  <cp:lastPrinted>2023-03-05T09:16:00Z</cp:lastPrinted>
  <dcterms:created xsi:type="dcterms:W3CDTF">2022-10-16T08:36:00Z</dcterms:created>
  <dcterms:modified xsi:type="dcterms:W3CDTF">2023-03-11T08:35:00Z</dcterms:modified>
</cp:coreProperties>
</file>