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16176">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16176">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4F84EC15" w:rsidR="00901208" w:rsidRDefault="00901208" w:rsidP="00816176">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B7242C">
        <w:rPr>
          <w:rFonts w:cs="B Mitra" w:hint="cs"/>
          <w:b/>
          <w:bCs/>
          <w:sz w:val="32"/>
          <w:szCs w:val="32"/>
          <w:rtl/>
          <w:lang w:bidi="fa-IR"/>
        </w:rPr>
        <w:t>7</w:t>
      </w:r>
      <w:r w:rsidR="00C35778">
        <w:rPr>
          <w:rFonts w:cs="B Mitra" w:hint="cs"/>
          <w:b/>
          <w:bCs/>
          <w:sz w:val="32"/>
          <w:szCs w:val="32"/>
          <w:rtl/>
          <w:lang w:bidi="fa-IR"/>
        </w:rPr>
        <w:t>4</w:t>
      </w:r>
    </w:p>
    <w:p w14:paraId="03295F88" w14:textId="77777777" w:rsidR="00C35778" w:rsidRDefault="00C35778" w:rsidP="00BF2C43">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فرع هشتم: زمان رد متعه به زوجه</w:t>
      </w:r>
    </w:p>
    <w:p w14:paraId="6542A691" w14:textId="77777777" w:rsidR="00C35778" w:rsidRPr="00B15E53" w:rsidRDefault="00C35778" w:rsidP="00BF2C43">
      <w:pPr>
        <w:widowControl w:val="0"/>
        <w:bidi/>
        <w:spacing w:after="0" w:line="254" w:lineRule="auto"/>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pacing w:val="-4"/>
          <w:sz w:val="28"/>
          <w:szCs w:val="28"/>
          <w:rtl/>
          <w:lang w:bidi="fa-IR"/>
        </w:rPr>
        <w:t>قال في الجواهر: «</w:t>
      </w:r>
      <w:r w:rsidRPr="00B15E53">
        <w:rPr>
          <w:rFonts w:ascii="Traditional Arabic" w:hAnsi="Traditional Arabic" w:cs="Abz-2 (Badr)"/>
          <w:color w:val="000000"/>
          <w:spacing w:val="-4"/>
          <w:sz w:val="28"/>
          <w:szCs w:val="28"/>
          <w:rtl/>
          <w:lang w:bidi="fa-IR"/>
        </w:rPr>
        <w:t>قال بعض الأفاضل: ظاهر الكتاب وكلام الأصحاب أن</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 xml:space="preserve"> محل</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 xml:space="preserve"> التمت</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ع ما بعد الطلاق، فإن</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ه إن</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ما يخاطب به بعده كما جاء في عد</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ة أخبار فيمن طل</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قت قبل الدخول فليمت</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عها، بل إذا كان الدخول فمحل</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ه بعد انقضاء العد</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ة حيث تبين لخبر الحلبي السابق</w:t>
      </w:r>
      <w:r>
        <w:rPr>
          <w:rFonts w:ascii="Traditional Arabic" w:hAnsi="Traditional Arabic" w:cs="Abz-2 (Badr)" w:hint="cs"/>
          <w:color w:val="000000"/>
          <w:spacing w:val="-4"/>
          <w:sz w:val="28"/>
          <w:szCs w:val="28"/>
          <w:rtl/>
          <w:lang w:bidi="fa-IR"/>
        </w:rPr>
        <w:t>.</w:t>
      </w:r>
      <w:r w:rsidRPr="00B15E53">
        <w:rPr>
          <w:rFonts w:ascii="Traditional Arabic" w:hAnsi="Traditional Arabic" w:cs="Abz-2 (Badr)"/>
          <w:color w:val="000000"/>
          <w:spacing w:val="-4"/>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
      </w:r>
    </w:p>
    <w:p w14:paraId="48FCF16D" w14:textId="77777777" w:rsidR="00C35778" w:rsidRDefault="00C35778" w:rsidP="00BF2C43">
      <w:pPr>
        <w:widowControl w:val="0"/>
        <w:bidi/>
        <w:spacing w:after="0" w:line="254" w:lineRule="auto"/>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مرادشان از خبر حلبی نيز روايت ذيل است:</w:t>
      </w:r>
    </w:p>
    <w:p w14:paraId="2AC6D0E5" w14:textId="77777777" w:rsidR="00C35778" w:rsidRDefault="00C35778" w:rsidP="00BF2C43">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fa-IR"/>
        </w:rPr>
        <w:t xml:space="preserve">موثّقة </w:t>
      </w:r>
      <w:r w:rsidRPr="002D346F">
        <w:rPr>
          <w:rFonts w:ascii="Noor_Nazli" w:eastAsia="Times New Roman" w:hAnsi="Noor_Nazli" w:cs="Abz-2 (Badr)"/>
          <w:color w:val="000000" w:themeColor="text1"/>
          <w:sz w:val="28"/>
          <w:szCs w:val="28"/>
          <w:rtl/>
          <w:lang w:bidi="fa-IR"/>
        </w:rPr>
        <w:t>الحلبي</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عن‌ أبي عبدالله</w:t>
      </w:r>
      <w:r>
        <w:rPr>
          <w:rFonts w:ascii="Noor_Nazli" w:eastAsia="Times New Roman" w:hAnsi="Noor_Nazli" w:cs="Abz-2 (Badr)" w:hint="cs"/>
          <w:color w:val="000000" w:themeColor="text1"/>
          <w:sz w:val="28"/>
          <w:szCs w:val="28"/>
          <w:rtl/>
          <w:lang w:bidi="fa-IR"/>
        </w:rPr>
        <w:t>(ع)</w:t>
      </w:r>
      <w:r w:rsidRPr="002D346F">
        <w:rPr>
          <w:rFonts w:ascii="Noor_Nazli" w:eastAsia="Times New Roman" w:hAnsi="Noor_Nazli" w:cs="Abz-2 (Badr)"/>
          <w:color w:val="000000" w:themeColor="text1"/>
          <w:sz w:val="28"/>
          <w:szCs w:val="28"/>
          <w:rtl/>
          <w:lang w:bidi="fa-IR"/>
        </w:rPr>
        <w:t xml:space="preserve">‌: </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في قول‌ ال</w:t>
      </w:r>
      <w:r>
        <w:rPr>
          <w:rFonts w:ascii="Noor_Nazli" w:eastAsia="Times New Roman" w:hAnsi="Noor_Nazli" w:cs="Abz-2 (Badr)" w:hint="cs"/>
          <w:color w:val="000000" w:themeColor="text1"/>
          <w:sz w:val="28"/>
          <w:szCs w:val="28"/>
          <w:rtl/>
          <w:lang w:bidi="fa-IR"/>
        </w:rPr>
        <w:t>ل</w:t>
      </w:r>
      <w:r w:rsidRPr="002D346F">
        <w:rPr>
          <w:rFonts w:ascii="Noor_Nazli" w:eastAsia="Times New Roman" w:hAnsi="Noor_Nazli" w:cs="Abz-2 (Badr)"/>
          <w:color w:val="000000" w:themeColor="text1"/>
          <w:sz w:val="28"/>
          <w:szCs w:val="28"/>
          <w:rtl/>
          <w:lang w:bidi="fa-IR"/>
        </w:rPr>
        <w:t>ه‌ عز</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وجلّ‌: </w:t>
      </w:r>
      <w:r w:rsidRPr="002D346F">
        <w:rPr>
          <w:rFonts w:ascii="Noor_Nazli" w:eastAsia="Times New Roman" w:hAnsi="Noor_Nazli" w:cs="QuranTaha"/>
          <w:color w:val="000000" w:themeColor="text1"/>
          <w:sz w:val="26"/>
          <w:szCs w:val="26"/>
          <w:rtl/>
          <w:lang w:bidi="fa-IR"/>
        </w:rPr>
        <w:t>«وَلِلْمُطَلَّقٰاتِ‌ مَتٰاعٌ‌ بِالْمَعْرُوفِ‌ حَقّا</w:t>
      </w:r>
      <w:r>
        <w:rPr>
          <w:rFonts w:ascii="Noor_Nazli" w:eastAsia="Times New Roman" w:hAnsi="Noor_Nazli" w:cs="QuranTaha" w:hint="cs"/>
          <w:color w:val="000000" w:themeColor="text1"/>
          <w:sz w:val="26"/>
          <w:szCs w:val="26"/>
          <w:rtl/>
          <w:lang w:bidi="fa-IR"/>
        </w:rPr>
        <w:t>ً</w:t>
      </w:r>
      <w:r w:rsidRPr="002D346F">
        <w:rPr>
          <w:rFonts w:ascii="Noor_Nazli" w:eastAsia="Times New Roman" w:hAnsi="Noor_Nazli" w:cs="QuranTaha"/>
          <w:color w:val="000000" w:themeColor="text1"/>
          <w:sz w:val="26"/>
          <w:szCs w:val="26"/>
          <w:rtl/>
          <w:lang w:bidi="fa-IR"/>
        </w:rPr>
        <w:t xml:space="preserve"> عَلَى الْمُتَّقِينَ»</w:t>
      </w:r>
      <w:r w:rsidRPr="002723F8">
        <w:rPr>
          <w:rStyle w:val="FootnoteReference"/>
          <w:rFonts w:cs="Abz-2 (Badr)"/>
          <w:color w:val="000000" w:themeColor="text1"/>
          <w:sz w:val="28"/>
          <w:szCs w:val="28"/>
          <w:rtl/>
          <w:lang w:bidi="ar"/>
        </w:rPr>
        <w:footnoteReference w:id="2"/>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قال</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متاعها بعدما تنقضي عد</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تها</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على الموسع‌ قدره‌ وعلى المقتر قدره</w:t>
      </w:r>
      <w:r>
        <w:rPr>
          <w:rFonts w:ascii="Noor_Nazli" w:eastAsia="Times New Roman" w:hAnsi="Noor_Nazli" w:cs="Abz-2 (Badr)" w:hint="cs"/>
          <w:color w:val="000000" w:themeColor="text1"/>
          <w:sz w:val="28"/>
          <w:szCs w:val="28"/>
          <w:rtl/>
          <w:lang w:bidi="fa-IR"/>
        </w:rPr>
        <w:t>،</w:t>
      </w:r>
      <w:r w:rsidRPr="002D346F">
        <w:rPr>
          <w:rFonts w:ascii="Noor_Nazli" w:eastAsia="Times New Roman" w:hAnsi="Noor_Nazli" w:cs="Abz-2 (Badr)"/>
          <w:color w:val="000000" w:themeColor="text1"/>
          <w:sz w:val="28"/>
          <w:szCs w:val="28"/>
          <w:rtl/>
          <w:lang w:bidi="fa-IR"/>
        </w:rPr>
        <w:t xml:space="preserve"> وكيف‌ ل</w:t>
      </w:r>
      <w:r>
        <w:rPr>
          <w:rFonts w:ascii="Noor_Nazli" w:eastAsia="Times New Roman" w:hAnsi="Noor_Nazli" w:cs="Abz-2 (Badr)" w:hint="cs"/>
          <w:color w:val="000000" w:themeColor="text1"/>
          <w:sz w:val="28"/>
          <w:szCs w:val="28"/>
          <w:rtl/>
          <w:lang w:bidi="fa-IR"/>
        </w:rPr>
        <w:t>ا</w:t>
      </w:r>
      <w:r w:rsidRPr="002D346F">
        <w:rPr>
          <w:rFonts w:ascii="Noor_Nazli" w:eastAsia="Times New Roman" w:hAnsi="Noor_Nazli" w:cs="Abz-2 (Badr)"/>
          <w:color w:val="000000" w:themeColor="text1"/>
          <w:sz w:val="28"/>
          <w:szCs w:val="28"/>
          <w:rtl/>
          <w:lang w:bidi="fa-IR"/>
        </w:rPr>
        <w:t xml:space="preserve"> يمتّعها وهي‌ في عدّتها ترجوه‌ ويرجوها ويحدث‌ الله‌ عزّ وجلّ‌ بينهما ما يشاء</w:t>
      </w:r>
      <w:r>
        <w:rPr>
          <w:rFonts w:ascii="Noor_Nazli" w:eastAsia="Times New Roman" w:hAnsi="Noor_Nazli" w:cs="Abz-2 (Badr)" w:hint="cs"/>
          <w:color w:val="000000" w:themeColor="text1"/>
          <w:sz w:val="28"/>
          <w:szCs w:val="28"/>
          <w:rtl/>
          <w:lang w:bidi="fa-IR"/>
        </w:rPr>
        <w:t>.»</w:t>
      </w:r>
      <w:r w:rsidRPr="002723F8">
        <w:rPr>
          <w:rStyle w:val="FootnoteReference"/>
          <w:rFonts w:cs="Abz-2 (Badr)"/>
          <w:color w:val="000000" w:themeColor="text1"/>
          <w:sz w:val="28"/>
          <w:szCs w:val="28"/>
          <w:rtl/>
          <w:lang w:bidi="ar"/>
        </w:rPr>
        <w:footnoteReference w:id="3"/>
      </w:r>
    </w:p>
    <w:p w14:paraId="2848A30E" w14:textId="77777777" w:rsidR="00C35778" w:rsidRDefault="00C35778" w:rsidP="00BF2C43">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در برابر اين موثقه، اخبار ديگری وجود دارد که دلالت بر وجوب دفع متعه قبل از طلاق دارد:</w:t>
      </w:r>
    </w:p>
    <w:p w14:paraId="05A41CF7" w14:textId="77777777" w:rsidR="00C35778" w:rsidRDefault="00C35778" w:rsidP="00BF2C43">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Traditional Arabic" w:hAnsi="Traditional Arabic" w:cs="Abz-2 (Badr)" w:hint="cs"/>
          <w:color w:val="000000"/>
          <w:spacing w:val="-4"/>
          <w:sz w:val="28"/>
          <w:szCs w:val="28"/>
          <w:rtl/>
          <w:lang w:bidi="ar"/>
        </w:rPr>
        <w:t xml:space="preserve">منها: </w:t>
      </w:r>
      <w:r>
        <w:rPr>
          <w:rFonts w:ascii="Noor_Nazli" w:eastAsia="Times New Roman" w:hAnsi="Noor_Nazli" w:cs="Abz-2 (Badr)" w:hint="cs"/>
          <w:color w:val="000000" w:themeColor="text1"/>
          <w:sz w:val="28"/>
          <w:szCs w:val="28"/>
          <w:rtl/>
          <w:lang w:bidi="fa-IR"/>
        </w:rPr>
        <w:t xml:space="preserve">صحيحة </w:t>
      </w:r>
      <w:r w:rsidRPr="00E33734">
        <w:rPr>
          <w:rFonts w:ascii="Noor_Nazli" w:eastAsia="Times New Roman" w:hAnsi="Noor_Nazli" w:cs="Abz-2 (Badr)"/>
          <w:color w:val="000000" w:themeColor="text1"/>
          <w:sz w:val="28"/>
          <w:szCs w:val="28"/>
          <w:rtl/>
          <w:lang w:bidi="fa-IR"/>
        </w:rPr>
        <w:t>زرارة‌ عن‌ أبي جعفر</w:t>
      </w:r>
      <w:r>
        <w:rPr>
          <w:rFonts w:ascii="Noor_Nazli" w:eastAsia="Times New Roman" w:hAnsi="Noor_Nazli" w:cs="Abz-2 (Badr)" w:hint="cs"/>
          <w:color w:val="000000" w:themeColor="text1"/>
          <w:sz w:val="28"/>
          <w:szCs w:val="28"/>
          <w:rtl/>
          <w:lang w:bidi="fa-IR"/>
        </w:rPr>
        <w:t>(ع)،</w:t>
      </w:r>
      <w:r w:rsidRPr="00E33734">
        <w:rPr>
          <w:rFonts w:ascii="Noor_Nazli" w:eastAsia="Times New Roman" w:hAnsi="Noor_Nazli" w:cs="Abz-2 (Badr)"/>
          <w:color w:val="000000" w:themeColor="text1"/>
          <w:sz w:val="28"/>
          <w:szCs w:val="28"/>
          <w:rtl/>
          <w:lang w:bidi="fa-IR"/>
        </w:rPr>
        <w:t>‌ قال‌: «متعة‌ النساء‌ واجبة</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دخل‌ بها أو لم‌ يدخل‌ بها</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 xml:space="preserve"> وتمتّع‌ قبل‌ أن‌ تطل</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ق</w:t>
      </w:r>
      <w:r>
        <w:rPr>
          <w:rFonts w:ascii="Noor_Nazli" w:eastAsia="Times New Roman" w:hAnsi="Noor_Nazli" w:cs="Abz-2 (Badr)" w:hint="cs"/>
          <w:color w:val="000000" w:themeColor="text1"/>
          <w:sz w:val="28"/>
          <w:szCs w:val="28"/>
          <w:rtl/>
          <w:lang w:bidi="fa-IR"/>
        </w:rPr>
        <w:t>.</w:t>
      </w:r>
      <w:r w:rsidRPr="00E33734">
        <w:rPr>
          <w:rFonts w:ascii="Noor_Nazli" w:eastAsia="Times New Roman" w:hAnsi="Noor_Nazli" w:cs="Abz-2 (Badr)"/>
          <w:color w:val="000000" w:themeColor="text1"/>
          <w:sz w:val="28"/>
          <w:szCs w:val="28"/>
          <w:rtl/>
          <w:lang w:bidi="fa-IR"/>
        </w:rPr>
        <w:t>‌»</w:t>
      </w:r>
      <w:r w:rsidRPr="002723F8">
        <w:rPr>
          <w:rStyle w:val="FootnoteReference"/>
          <w:rFonts w:cs="Abz-2 (Badr)"/>
          <w:color w:val="000000" w:themeColor="text1"/>
          <w:sz w:val="28"/>
          <w:szCs w:val="28"/>
          <w:rtl/>
          <w:lang w:bidi="ar"/>
        </w:rPr>
        <w:footnoteReference w:id="4"/>
      </w:r>
    </w:p>
    <w:p w14:paraId="03F7F126" w14:textId="77777777" w:rsidR="00C35778" w:rsidRDefault="00C35778" w:rsidP="00BF2C43">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 xml:space="preserve">ومنها: </w:t>
      </w:r>
      <w:r>
        <w:rPr>
          <w:rFonts w:ascii="Noor_Nazli" w:eastAsia="Times New Roman" w:hAnsi="Noor_Nazli" w:cs="Abz-2 (Badr)" w:hint="cs"/>
          <w:color w:val="000000" w:themeColor="text1"/>
          <w:sz w:val="28"/>
          <w:szCs w:val="28"/>
          <w:rtl/>
          <w:lang w:bidi="ar"/>
        </w:rPr>
        <w:t xml:space="preserve">صحيحة </w:t>
      </w:r>
      <w:r w:rsidRPr="004642E6">
        <w:rPr>
          <w:rFonts w:ascii="Noor_Nazli" w:eastAsia="Times New Roman" w:hAnsi="Noor_Nazli" w:cs="Abz-2 (Badr)"/>
          <w:color w:val="000000" w:themeColor="text1"/>
          <w:sz w:val="28"/>
          <w:szCs w:val="28"/>
          <w:rtl/>
          <w:lang w:bidi="ar"/>
        </w:rPr>
        <w:t>محمّد بن‌ مسلم‌ عن‌ أبي جعفر</w:t>
      </w:r>
      <w:r>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سألته‌ عن‌ الرجل‌ يطلّق‌ امرأته</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قال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يمتّعها قبل‌ أن‌ يطلّق</w:t>
      </w:r>
      <w:r>
        <w:rPr>
          <w:rFonts w:ascii="Noor_Nazli" w:eastAsia="Times New Roman" w:hAnsi="Noor_Nazli" w:cs="Abz-2 (Badr)" w:hint="cs"/>
          <w:color w:val="000000" w:themeColor="text1"/>
          <w:sz w:val="28"/>
          <w:szCs w:val="28"/>
          <w:rtl/>
          <w:lang w:bidi="ar"/>
        </w:rPr>
        <w:t xml:space="preserve">، </w:t>
      </w:r>
      <w:r w:rsidRPr="004642E6">
        <w:rPr>
          <w:rFonts w:ascii="Noor_Nazli" w:eastAsia="Times New Roman" w:hAnsi="Noor_Nazli" w:cs="Abz-2 (Badr)"/>
          <w:color w:val="000000" w:themeColor="text1"/>
          <w:sz w:val="28"/>
          <w:szCs w:val="28"/>
          <w:rtl/>
          <w:lang w:bidi="ar"/>
        </w:rPr>
        <w:t>فإنّ‌ الله‌ تعالى يقول</w:t>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w:t>
      </w:r>
      <w:r w:rsidRPr="004642E6">
        <w:rPr>
          <w:rFonts w:ascii="Noor_Nazli" w:eastAsia="Times New Roman" w:hAnsi="Noor_Nazli" w:cs="QuranTaha"/>
          <w:color w:val="000000" w:themeColor="text1"/>
          <w:sz w:val="26"/>
          <w:szCs w:val="26"/>
          <w:rtl/>
          <w:lang w:bidi="ar"/>
        </w:rPr>
        <w:t>«</w:t>
      </w:r>
      <w:r w:rsidRPr="00E723F3">
        <w:rPr>
          <w:rFonts w:ascii="Noor_Nazli" w:eastAsia="Times New Roman" w:hAnsi="Noor_Nazli" w:cs="QuranTaha"/>
          <w:color w:val="000000" w:themeColor="text1"/>
          <w:sz w:val="26"/>
          <w:szCs w:val="26"/>
          <w:rtl/>
          <w:lang w:bidi="ar"/>
        </w:rPr>
        <w:t>وَمَتِّعُوهُنَّ عَلَى الْمُوسِعِ قَدَرُهُ وَعَلَى الْمُقْتِرِ قَدَرُهُ</w:t>
      </w:r>
      <w:r w:rsidRPr="004642E6">
        <w:rPr>
          <w:rFonts w:ascii="Noor_Nazli" w:eastAsia="Times New Roman" w:hAnsi="Noor_Nazli" w:cs="QuranTaha"/>
          <w:color w:val="000000" w:themeColor="text1"/>
          <w:sz w:val="26"/>
          <w:szCs w:val="26"/>
          <w:rtl/>
          <w:lang w:bidi="ar"/>
        </w:rPr>
        <w:t>»</w:t>
      </w:r>
      <w:r>
        <w:rPr>
          <w:rStyle w:val="FootnoteReference"/>
          <w:rFonts w:ascii="Noor_Nazli" w:eastAsia="Times New Roman" w:hAnsi="Noor_Nazli" w:cs="Abz-2 (Badr)"/>
          <w:color w:val="000000" w:themeColor="text1"/>
          <w:sz w:val="28"/>
          <w:szCs w:val="28"/>
          <w:rtl/>
          <w:lang w:bidi="ar"/>
        </w:rPr>
        <w:footnoteReference w:id="5"/>
      </w:r>
      <w:r>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6"/>
      </w:r>
    </w:p>
    <w:p w14:paraId="59EAE1DF" w14:textId="77777777" w:rsidR="00C35778" w:rsidRDefault="00C35778" w:rsidP="00BF2C43">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fa-IR"/>
        </w:rPr>
        <w:t xml:space="preserve">ومنها: </w:t>
      </w:r>
      <w:r w:rsidRPr="00DC39E8">
        <w:rPr>
          <w:rFonts w:ascii="Noor_Nazli" w:eastAsia="Times New Roman" w:hAnsi="Noor_Nazli" w:cs="Abz-2 (Badr)" w:hint="cs"/>
          <w:color w:val="000000" w:themeColor="text1"/>
          <w:sz w:val="28"/>
          <w:szCs w:val="28"/>
          <w:rtl/>
          <w:lang w:bidi="ar"/>
        </w:rPr>
        <w:t>خبر</w:t>
      </w:r>
      <w:r w:rsidRPr="004642E6">
        <w:rPr>
          <w:rFonts w:ascii="Noor_Nazli" w:eastAsia="Times New Roman" w:hAnsi="Noor_Nazli" w:cs="Abz-2 (Badr)"/>
          <w:color w:val="000000" w:themeColor="text1"/>
          <w:sz w:val="28"/>
          <w:szCs w:val="28"/>
          <w:rtl/>
          <w:lang w:bidi="ar"/>
        </w:rPr>
        <w:t xml:space="preserve"> أبي حمزة‌ عن‌ أبي جعفر</w:t>
      </w:r>
      <w:r w:rsidRPr="00DC39E8">
        <w:rPr>
          <w:rFonts w:ascii="Noor_Nazli" w:eastAsia="Times New Roman" w:hAnsi="Noor_Nazli" w:cs="Abz-2 (Badr)" w:hint="cs"/>
          <w:color w:val="000000" w:themeColor="text1"/>
          <w:sz w:val="28"/>
          <w:szCs w:val="28"/>
          <w:rtl/>
          <w:lang w:bidi="ar"/>
        </w:rPr>
        <w:t>(ع)،</w:t>
      </w:r>
      <w:r w:rsidRPr="004642E6">
        <w:rPr>
          <w:rFonts w:ascii="Noor_Nazli" w:eastAsia="Times New Roman" w:hAnsi="Noor_Nazli" w:cs="Abz-2 (Badr)"/>
          <w:color w:val="000000" w:themeColor="text1"/>
          <w:sz w:val="28"/>
          <w:szCs w:val="28"/>
          <w:rtl/>
          <w:lang w:bidi="ar"/>
        </w:rPr>
        <w:t>‌ قال‌:</w:t>
      </w:r>
      <w:r w:rsidRPr="00DC39E8">
        <w:rPr>
          <w:rFonts w:ascii="Noor_Nazli" w:eastAsia="Times New Roman" w:hAnsi="Noor_Nazli" w:cs="Abz-2 (Badr)" w:hint="cs"/>
          <w:color w:val="000000" w:themeColor="text1"/>
          <w:sz w:val="28"/>
          <w:szCs w:val="28"/>
          <w:rtl/>
          <w:lang w:bidi="fa-IR"/>
        </w:rPr>
        <w:t xml:space="preserve"> «</w:t>
      </w:r>
      <w:r w:rsidRPr="004642E6">
        <w:rPr>
          <w:rFonts w:ascii="Noor_Nazli" w:eastAsia="Times New Roman" w:hAnsi="Noor_Nazli" w:cs="Abz-2 (Badr)"/>
          <w:color w:val="000000" w:themeColor="text1"/>
          <w:sz w:val="28"/>
          <w:szCs w:val="28"/>
          <w:rtl/>
          <w:lang w:bidi="ar"/>
        </w:rPr>
        <w:t>سألته‌ عن‌ الرجل‌ يريد أن‌ يطلّق‌ امرأته‌ قبل‌ أن‌ يدخل‌ بها</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قال</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يمتّعها </w:t>
      </w:r>
      <w:r w:rsidRPr="004642E6">
        <w:rPr>
          <w:rFonts w:ascii="Noor_Nazli" w:eastAsia="Times New Roman" w:hAnsi="Noor_Nazli" w:cs="Abz-2 (Badr)"/>
          <w:color w:val="000000" w:themeColor="text1"/>
          <w:sz w:val="28"/>
          <w:szCs w:val="28"/>
          <w:rtl/>
          <w:lang w:bidi="ar"/>
        </w:rPr>
        <w:lastRenderedPageBreak/>
        <w:t>قبل‌ أن‌ يطلّقها</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فإنّ‌ الله‌ تعالى قال</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 xml:space="preserve">‌ </w:t>
      </w:r>
      <w:r w:rsidRPr="004642E6">
        <w:rPr>
          <w:rFonts w:ascii="Noor_Nazli" w:eastAsia="Times New Roman" w:hAnsi="Noor_Nazli" w:cs="QuranTaha"/>
          <w:color w:val="000000" w:themeColor="text1"/>
          <w:sz w:val="26"/>
          <w:szCs w:val="26"/>
          <w:rtl/>
          <w:lang w:bidi="ar"/>
        </w:rPr>
        <w:t>«</w:t>
      </w:r>
      <w:r w:rsidRPr="00E723F3">
        <w:rPr>
          <w:rFonts w:ascii="Noor_Nazli" w:eastAsia="Times New Roman" w:hAnsi="Noor_Nazli" w:cs="QuranTaha"/>
          <w:color w:val="000000" w:themeColor="text1"/>
          <w:sz w:val="26"/>
          <w:szCs w:val="26"/>
          <w:rtl/>
          <w:lang w:bidi="ar"/>
        </w:rPr>
        <w:t>وَمَتِّعُوهُنَّ عَلَى الْمُوسِعِ قَدَرُهُ وَعَلَى الْمُقْتِرِ قَدَرُهُ</w:t>
      </w:r>
      <w:r w:rsidRPr="004642E6">
        <w:rPr>
          <w:rFonts w:ascii="Noor_Nazli" w:eastAsia="Times New Roman" w:hAnsi="Noor_Nazli" w:cs="QuranTaha"/>
          <w:color w:val="000000" w:themeColor="text1"/>
          <w:sz w:val="26"/>
          <w:szCs w:val="26"/>
          <w:rtl/>
          <w:lang w:bidi="ar"/>
        </w:rPr>
        <w:t>»</w:t>
      </w:r>
      <w:r w:rsidRPr="00DC39E8">
        <w:rPr>
          <w:rFonts w:ascii="Noor_Nazli" w:eastAsia="Times New Roman" w:hAnsi="Noor_Nazli" w:cs="Abz-2 (Badr)" w:hint="cs"/>
          <w:color w:val="000000" w:themeColor="text1"/>
          <w:sz w:val="28"/>
          <w:szCs w:val="28"/>
          <w:rtl/>
          <w:lang w:bidi="ar"/>
        </w:rPr>
        <w:t>.</w:t>
      </w:r>
      <w:r w:rsidRPr="004642E6">
        <w:rPr>
          <w:rFonts w:ascii="Noor_Nazli" w:eastAsia="Times New Roman" w:hAnsi="Noor_Nazli" w:cs="Abz-2 (Badr)"/>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7"/>
      </w:r>
    </w:p>
    <w:p w14:paraId="22E80227" w14:textId="77777777" w:rsidR="00C35778" w:rsidRDefault="00C35778" w:rsidP="00BF2C43">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علاوه بر اين که موثقه حلبی ارتباطی به ما نحن فيه ندارد، زيرا در خصوص وجوب دفع متعه در موردی است که زن بعد از دخول طلاق داده شود.</w:t>
      </w:r>
    </w:p>
    <w:p w14:paraId="39A7595A" w14:textId="3ECE6C14" w:rsidR="00C35778" w:rsidRDefault="00C35778" w:rsidP="00C3577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آيه شريفه دلالتی بر لزوم دفع بعد از طلاق ندارد، بلکه طلاق در آن به فقط عنوان موضوع برای وجوب دفع متعه ذکر شده است.</w:t>
      </w:r>
    </w:p>
    <w:p w14:paraId="101509A5" w14:textId="61220F7F" w:rsidR="006E02BE" w:rsidRDefault="006E02BE" w:rsidP="006E02BE">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بنابر اين زمان وجوب دفع متعه قبل از طلاق زن و به مجرد اراده طلاق وی است. البته معنای اين مطلب اين نيست که زوجه فقط با اراده طلاق از جانب زوج مستحق متعه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گردد ولو طلاقی نيز در خارج محقق نشود و يا زوج از تصميم خود منصرف گردد، بلکه منظور اين است که اراده طلاقی که متعقّب به طلاق به نحو شرط متأخر است، در استحقاق زوجه برای متعه کفايت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کند.</w:t>
      </w:r>
    </w:p>
    <w:p w14:paraId="6D5FC3BA" w14:textId="6DA3123E" w:rsidR="00BF2C43" w:rsidRDefault="00BF2C43"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فرع نهم: </w:t>
      </w:r>
      <w:r w:rsidR="00D50972">
        <w:rPr>
          <w:rFonts w:ascii="Traditional Arabic" w:hAnsi="Traditional Arabic" w:cs="Abz-2 (Badr)" w:hint="cs"/>
          <w:color w:val="000000"/>
          <w:spacing w:val="-4"/>
          <w:sz w:val="28"/>
          <w:szCs w:val="28"/>
          <w:rtl/>
          <w:lang w:bidi="fa-IR"/>
        </w:rPr>
        <w:t xml:space="preserve">عدم </w:t>
      </w:r>
      <w:r w:rsidR="00E93883">
        <w:rPr>
          <w:rFonts w:ascii="Traditional Arabic" w:hAnsi="Traditional Arabic" w:cs="Abz-2 (Badr)" w:hint="cs"/>
          <w:color w:val="000000"/>
          <w:spacing w:val="-4"/>
          <w:sz w:val="28"/>
          <w:szCs w:val="28"/>
          <w:rtl/>
          <w:lang w:bidi="fa-IR"/>
        </w:rPr>
        <w:t>اعتبار رضايت زوجه و عدم تقدير متعه به مقدار خاص</w:t>
      </w:r>
    </w:p>
    <w:p w14:paraId="67CFCB15" w14:textId="59D81884" w:rsidR="00D50972" w:rsidRDefault="00D50972"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قال النووي في روضة الطالبين: «</w:t>
      </w:r>
      <w:r w:rsidRPr="00D50972">
        <w:rPr>
          <w:rFonts w:ascii="Traditional Arabic" w:hAnsi="Traditional Arabic" w:cs="Abz-2 (Badr)"/>
          <w:color w:val="000000"/>
          <w:spacing w:val="-4"/>
          <w:sz w:val="28"/>
          <w:szCs w:val="28"/>
          <w:rtl/>
          <w:lang w:bidi="fa-IR"/>
        </w:rPr>
        <w:t>فإن تراضيا بشيءٍ فذاك. وحكى الحنّاطي وجها</w:t>
      </w:r>
      <w:r w:rsidR="00F90A95">
        <w:rPr>
          <w:rFonts w:ascii="Traditional Arabic" w:hAnsi="Traditional Arabic" w:cs="Abz-2 (Badr)" w:hint="cs"/>
          <w:color w:val="000000"/>
          <w:spacing w:val="-4"/>
          <w:sz w:val="28"/>
          <w:szCs w:val="28"/>
          <w:rtl/>
          <w:lang w:bidi="fa-IR"/>
        </w:rPr>
        <w:t>ً</w:t>
      </w:r>
      <w:r w:rsidRPr="00D50972">
        <w:rPr>
          <w:rFonts w:ascii="Traditional Arabic" w:hAnsi="Traditional Arabic" w:cs="Abz-2 (Badr)"/>
          <w:color w:val="000000"/>
          <w:spacing w:val="-4"/>
          <w:sz w:val="28"/>
          <w:szCs w:val="28"/>
          <w:rtl/>
          <w:lang w:bidi="fa-IR"/>
        </w:rPr>
        <w:t xml:space="preserve"> أن</w:t>
      </w:r>
      <w:r w:rsidR="00F90A95">
        <w:rPr>
          <w:rFonts w:ascii="Traditional Arabic" w:hAnsi="Traditional Arabic" w:cs="Abz-2 (Badr)" w:hint="cs"/>
          <w:color w:val="000000"/>
          <w:spacing w:val="-4"/>
          <w:sz w:val="28"/>
          <w:szCs w:val="28"/>
          <w:rtl/>
          <w:lang w:bidi="fa-IR"/>
        </w:rPr>
        <w:t>ّ</w:t>
      </w:r>
      <w:r w:rsidRPr="00D50972">
        <w:rPr>
          <w:rFonts w:ascii="Traditional Arabic" w:hAnsi="Traditional Arabic" w:cs="Abz-2 (Badr)"/>
          <w:color w:val="000000"/>
          <w:spacing w:val="-4"/>
          <w:sz w:val="28"/>
          <w:szCs w:val="28"/>
          <w:rtl/>
          <w:lang w:bidi="fa-IR"/>
        </w:rPr>
        <w:t>ه ينبغي أن ي</w:t>
      </w:r>
      <w:r w:rsidR="00F90A95">
        <w:rPr>
          <w:rFonts w:ascii="Traditional Arabic" w:hAnsi="Traditional Arabic" w:cs="Abz-2 (Badr)" w:hint="cs"/>
          <w:color w:val="000000"/>
          <w:spacing w:val="-4"/>
          <w:sz w:val="28"/>
          <w:szCs w:val="28"/>
          <w:rtl/>
          <w:lang w:bidi="fa-IR"/>
        </w:rPr>
        <w:t>ح</w:t>
      </w:r>
      <w:r w:rsidRPr="00D50972">
        <w:rPr>
          <w:rFonts w:ascii="Traditional Arabic" w:hAnsi="Traditional Arabic" w:cs="Abz-2 (Badr)"/>
          <w:color w:val="000000"/>
          <w:spacing w:val="-4"/>
          <w:sz w:val="28"/>
          <w:szCs w:val="28"/>
          <w:rtl/>
          <w:lang w:bidi="fa-IR"/>
        </w:rPr>
        <w:t>ل</w:t>
      </w:r>
      <w:r w:rsidR="00F90A95">
        <w:rPr>
          <w:rFonts w:ascii="Traditional Arabic" w:hAnsi="Traditional Arabic" w:cs="Abz-2 (Badr)" w:hint="cs"/>
          <w:color w:val="000000"/>
          <w:spacing w:val="-4"/>
          <w:sz w:val="28"/>
          <w:szCs w:val="28"/>
          <w:rtl/>
          <w:lang w:bidi="fa-IR"/>
        </w:rPr>
        <w:t>ّ</w:t>
      </w:r>
      <w:r w:rsidRPr="00D50972">
        <w:rPr>
          <w:rFonts w:ascii="Traditional Arabic" w:hAnsi="Traditional Arabic" w:cs="Abz-2 (Badr)"/>
          <w:color w:val="000000"/>
          <w:spacing w:val="-4"/>
          <w:sz w:val="28"/>
          <w:szCs w:val="28"/>
          <w:rtl/>
          <w:lang w:bidi="fa-IR"/>
        </w:rPr>
        <w:t>ل كل</w:t>
      </w:r>
      <w:r w:rsidR="00F90A95">
        <w:rPr>
          <w:rFonts w:ascii="Traditional Arabic" w:hAnsi="Traditional Arabic" w:cs="Abz-2 (Badr)" w:hint="cs"/>
          <w:color w:val="000000"/>
          <w:spacing w:val="-4"/>
          <w:sz w:val="28"/>
          <w:szCs w:val="28"/>
          <w:rtl/>
          <w:lang w:bidi="fa-IR"/>
        </w:rPr>
        <w:t>ّ</w:t>
      </w:r>
      <w:r w:rsidRPr="00D50972">
        <w:rPr>
          <w:rFonts w:ascii="Traditional Arabic" w:hAnsi="Traditional Arabic" w:cs="Abz-2 (Badr)"/>
          <w:color w:val="000000"/>
          <w:spacing w:val="-4"/>
          <w:sz w:val="28"/>
          <w:szCs w:val="28"/>
          <w:rtl/>
          <w:lang w:bidi="fa-IR"/>
        </w:rPr>
        <w:t xml:space="preserve"> منهما</w:t>
      </w:r>
      <w:r w:rsidR="00F90A95">
        <w:rPr>
          <w:rFonts w:ascii="Traditional Arabic" w:hAnsi="Traditional Arabic" w:cs="Abz-2 (Badr)" w:hint="cs"/>
          <w:color w:val="000000"/>
          <w:spacing w:val="-4"/>
          <w:sz w:val="28"/>
          <w:szCs w:val="28"/>
          <w:rtl/>
          <w:lang w:bidi="fa-IR"/>
        </w:rPr>
        <w:t xml:space="preserve"> </w:t>
      </w:r>
      <w:r w:rsidR="00F90A95" w:rsidRPr="00F90A95">
        <w:rPr>
          <w:rFonts w:ascii="Traditional Arabic" w:hAnsi="Traditional Arabic" w:cs="Abz-2 (Badr)"/>
          <w:color w:val="000000"/>
          <w:spacing w:val="-4"/>
          <w:sz w:val="28"/>
          <w:szCs w:val="28"/>
          <w:rtl/>
          <w:lang w:bidi="fa-IR"/>
        </w:rPr>
        <w:t>صاحبه</w:t>
      </w:r>
      <w:r w:rsidR="00D5725A">
        <w:rPr>
          <w:rFonts w:ascii="Traditional Arabic" w:hAnsi="Traditional Arabic" w:cs="Abz-2 (Badr)" w:hint="cs"/>
          <w:color w:val="000000"/>
          <w:spacing w:val="-4"/>
          <w:sz w:val="28"/>
          <w:szCs w:val="28"/>
          <w:rtl/>
          <w:lang w:bidi="fa-IR"/>
        </w:rPr>
        <w:t>،</w:t>
      </w:r>
      <w:r w:rsidR="00F90A95" w:rsidRPr="00F90A95">
        <w:rPr>
          <w:rFonts w:ascii="Traditional Arabic" w:hAnsi="Traditional Arabic" w:cs="Abz-2 (Badr)"/>
          <w:color w:val="000000"/>
          <w:spacing w:val="-4"/>
          <w:sz w:val="28"/>
          <w:szCs w:val="28"/>
          <w:rtl/>
          <w:lang w:bidi="fa-IR"/>
        </w:rPr>
        <w:t xml:space="preserve"> فإن لم يفعلا لم يبرأ الزوج ولها رفع الأمر إلى القاضي ليقدّرها</w:t>
      </w:r>
      <w:r w:rsidR="001E2F1F">
        <w:rPr>
          <w:rFonts w:ascii="Traditional Arabic" w:hAnsi="Traditional Arabic" w:cs="Abz-2 (Badr)" w:hint="cs"/>
          <w:color w:val="000000"/>
          <w:spacing w:val="-4"/>
          <w:sz w:val="28"/>
          <w:szCs w:val="28"/>
          <w:rtl/>
          <w:lang w:bidi="fa-IR"/>
        </w:rPr>
        <w:t>؛</w:t>
      </w:r>
      <w:r w:rsidR="00F90A95" w:rsidRPr="00F90A95">
        <w:rPr>
          <w:rFonts w:ascii="Traditional Arabic" w:hAnsi="Traditional Arabic" w:cs="Abz-2 (Badr)"/>
          <w:color w:val="000000"/>
          <w:spacing w:val="-4"/>
          <w:sz w:val="28"/>
          <w:szCs w:val="28"/>
          <w:rtl/>
          <w:lang w:bidi="fa-IR"/>
        </w:rPr>
        <w:t xml:space="preserve"> والصحيح الأو</w:t>
      </w:r>
      <w:r w:rsidR="00B6522A">
        <w:rPr>
          <w:rFonts w:ascii="Traditional Arabic" w:hAnsi="Traditional Arabic" w:cs="Abz-2 (Badr)" w:hint="cs"/>
          <w:color w:val="000000"/>
          <w:spacing w:val="-4"/>
          <w:sz w:val="28"/>
          <w:szCs w:val="28"/>
          <w:rtl/>
          <w:lang w:bidi="fa-IR"/>
        </w:rPr>
        <w:t>ّ</w:t>
      </w:r>
      <w:r w:rsidR="00F90A95" w:rsidRPr="00F90A95">
        <w:rPr>
          <w:rFonts w:ascii="Traditional Arabic" w:hAnsi="Traditional Arabic" w:cs="Abz-2 (Badr)"/>
          <w:color w:val="000000"/>
          <w:spacing w:val="-4"/>
          <w:sz w:val="28"/>
          <w:szCs w:val="28"/>
          <w:rtl/>
          <w:lang w:bidi="fa-IR"/>
        </w:rPr>
        <w:t>ل. وإن تنازعا فهل يكفي أقلّ ما يتمو</w:t>
      </w:r>
      <w:r w:rsidR="00B6522A">
        <w:rPr>
          <w:rFonts w:ascii="Traditional Arabic" w:hAnsi="Traditional Arabic" w:cs="Abz-2 (Badr)" w:hint="cs"/>
          <w:color w:val="000000"/>
          <w:spacing w:val="-4"/>
          <w:sz w:val="28"/>
          <w:szCs w:val="28"/>
          <w:rtl/>
          <w:lang w:bidi="fa-IR"/>
        </w:rPr>
        <w:t>ّ</w:t>
      </w:r>
      <w:r w:rsidR="00F90A95" w:rsidRPr="00F90A95">
        <w:rPr>
          <w:rFonts w:ascii="Traditional Arabic" w:hAnsi="Traditional Arabic" w:cs="Abz-2 (Badr)"/>
          <w:color w:val="000000"/>
          <w:spacing w:val="-4"/>
          <w:sz w:val="28"/>
          <w:szCs w:val="28"/>
          <w:rtl/>
          <w:lang w:bidi="fa-IR"/>
        </w:rPr>
        <w:t>ل أم يقد</w:t>
      </w:r>
      <w:r w:rsidR="00B6522A">
        <w:rPr>
          <w:rFonts w:ascii="Traditional Arabic" w:hAnsi="Traditional Arabic" w:cs="Abz-2 (Badr)" w:hint="cs"/>
          <w:color w:val="000000"/>
          <w:spacing w:val="-4"/>
          <w:sz w:val="28"/>
          <w:szCs w:val="28"/>
          <w:rtl/>
          <w:lang w:bidi="fa-IR"/>
        </w:rPr>
        <w:t>ّ</w:t>
      </w:r>
      <w:r w:rsidR="00F90A95" w:rsidRPr="00F90A95">
        <w:rPr>
          <w:rFonts w:ascii="Traditional Arabic" w:hAnsi="Traditional Arabic" w:cs="Abz-2 (Badr)"/>
          <w:color w:val="000000"/>
          <w:spacing w:val="-4"/>
          <w:sz w:val="28"/>
          <w:szCs w:val="28"/>
          <w:rtl/>
          <w:lang w:bidi="fa-IR"/>
        </w:rPr>
        <w:t>ره الحاكم باجتهاده؟ وجهان</w:t>
      </w:r>
      <w:r w:rsidR="00B6522A">
        <w:rPr>
          <w:rFonts w:ascii="Traditional Arabic" w:hAnsi="Traditional Arabic" w:cs="Abz-2 (Badr)" w:hint="cs"/>
          <w:color w:val="000000"/>
          <w:spacing w:val="-4"/>
          <w:sz w:val="28"/>
          <w:szCs w:val="28"/>
          <w:rtl/>
          <w:lang w:bidi="fa-IR"/>
        </w:rPr>
        <w:t>.»</w:t>
      </w:r>
      <w:r w:rsidR="00D5725A">
        <w:rPr>
          <w:rStyle w:val="FootnoteReference"/>
          <w:rFonts w:ascii="Traditional Arabic" w:eastAsia="Times New Roman" w:hAnsi="Traditional Arabic" w:cs="Abz-2 (Badr)"/>
          <w:color w:val="000000"/>
          <w:sz w:val="28"/>
          <w:szCs w:val="28"/>
          <w:rtl/>
          <w:lang w:bidi="fa-IR"/>
        </w:rPr>
        <w:footnoteReference w:id="8"/>
      </w:r>
    </w:p>
    <w:p w14:paraId="138663DA" w14:textId="54382C2C" w:rsidR="007F3042" w:rsidRPr="007F3042" w:rsidRDefault="007F3042" w:rsidP="00D13C8D">
      <w:pPr>
        <w:widowControl w:val="0"/>
        <w:bidi/>
        <w:spacing w:after="0"/>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وقال الماوردي في الحاوي: «</w:t>
      </w:r>
      <w:r w:rsidRPr="007F3042">
        <w:rPr>
          <w:rFonts w:ascii="Traditional Arabic" w:hAnsi="Traditional Arabic" w:cs="Abz-2 (Badr)"/>
          <w:color w:val="000000"/>
          <w:spacing w:val="-4"/>
          <w:sz w:val="28"/>
          <w:szCs w:val="28"/>
          <w:rtl/>
          <w:lang w:bidi="fa-IR"/>
        </w:rPr>
        <w:t>وما قدر المتعة</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 xml:space="preserve"> فهي إلى رأي الحاكم واجتهاده</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 xml:space="preserve"> </w:t>
      </w:r>
      <w:r>
        <w:rPr>
          <w:rFonts w:ascii="Traditional Arabic" w:hAnsi="Traditional Arabic" w:cs="Abz-2 (Badr)" w:hint="cs"/>
          <w:color w:val="000000"/>
          <w:spacing w:val="-4"/>
          <w:sz w:val="28"/>
          <w:szCs w:val="28"/>
          <w:rtl/>
          <w:lang w:bidi="fa-IR"/>
        </w:rPr>
        <w:t>وما</w:t>
      </w:r>
      <w:r w:rsidRPr="007F3042">
        <w:rPr>
          <w:rFonts w:ascii="Traditional Arabic" w:hAnsi="Traditional Arabic" w:cs="Abz-2 (Badr)"/>
          <w:color w:val="000000"/>
          <w:spacing w:val="-4"/>
          <w:sz w:val="28"/>
          <w:szCs w:val="28"/>
          <w:rtl/>
          <w:lang w:bidi="fa-IR"/>
        </w:rPr>
        <w:t xml:space="preserve"> وجب ولم ينحصر بمقدار شرعي</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 xml:space="preserve"> كان تقديره معتبرا</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 xml:space="preserve"> باجتهاد الحاكم.</w:t>
      </w:r>
    </w:p>
    <w:p w14:paraId="0BCEBD35" w14:textId="325F6825" w:rsidR="007F3042" w:rsidRDefault="007F3042" w:rsidP="00D13C8D">
      <w:pPr>
        <w:widowControl w:val="0"/>
        <w:bidi/>
        <w:spacing w:after="0"/>
        <w:ind w:firstLine="284"/>
        <w:jc w:val="both"/>
        <w:rPr>
          <w:rFonts w:ascii="Traditional Arabic" w:hAnsi="Traditional Arabic" w:cs="Abz-2 (Badr)"/>
          <w:color w:val="000000"/>
          <w:spacing w:val="-4"/>
          <w:sz w:val="28"/>
          <w:szCs w:val="28"/>
          <w:rtl/>
          <w:lang w:bidi="fa-IR"/>
        </w:rPr>
      </w:pPr>
      <w:r w:rsidRPr="007F3042">
        <w:rPr>
          <w:rFonts w:ascii="Traditional Arabic" w:hAnsi="Traditional Arabic" w:cs="Abz-2 (Badr)"/>
          <w:color w:val="000000"/>
          <w:spacing w:val="-4"/>
          <w:sz w:val="28"/>
          <w:szCs w:val="28"/>
          <w:rtl/>
          <w:lang w:bidi="fa-IR"/>
        </w:rPr>
        <w:t>وقال أبو</w:t>
      </w:r>
      <w:r>
        <w:rPr>
          <w:rFonts w:ascii="Traditional Arabic" w:hAnsi="Traditional Arabic" w:cs="Abz-2 (Badr)" w:hint="cs"/>
          <w:color w:val="000000"/>
          <w:spacing w:val="-4"/>
          <w:sz w:val="28"/>
          <w:szCs w:val="28"/>
          <w:rtl/>
          <w:lang w:bidi="fa-IR"/>
        </w:rPr>
        <w:t xml:space="preserve"> </w:t>
      </w:r>
      <w:r w:rsidRPr="007F3042">
        <w:rPr>
          <w:rFonts w:ascii="Traditional Arabic" w:hAnsi="Traditional Arabic" w:cs="Abz-2 (Badr)"/>
          <w:color w:val="000000"/>
          <w:spacing w:val="-4"/>
          <w:sz w:val="28"/>
          <w:szCs w:val="28"/>
          <w:rtl/>
          <w:lang w:bidi="fa-IR"/>
        </w:rPr>
        <w:t>حنيفة: هي مقد</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رة بنصف مهر المثل، ولا يجوز أن يكون أقلّ من خمسة دراهم، لأن</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ه نصف أقل</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 xml:space="preserve"> ما يكون مهرا</w:t>
      </w:r>
      <w:r>
        <w:rPr>
          <w:rFonts w:ascii="Traditional Arabic" w:hAnsi="Traditional Arabic" w:cs="Abz-2 (Badr)" w:hint="cs"/>
          <w:color w:val="000000"/>
          <w:spacing w:val="-4"/>
          <w:sz w:val="28"/>
          <w:szCs w:val="28"/>
          <w:rtl/>
          <w:lang w:bidi="fa-IR"/>
        </w:rPr>
        <w:t>ً</w:t>
      </w:r>
      <w:r w:rsidRPr="007F3042">
        <w:rPr>
          <w:rFonts w:ascii="Traditional Arabic" w:hAnsi="Traditional Arabic" w:cs="Abz-2 (Badr)"/>
          <w:color w:val="000000"/>
          <w:spacing w:val="-4"/>
          <w:sz w:val="28"/>
          <w:szCs w:val="28"/>
          <w:rtl/>
          <w:lang w:bidi="fa-IR"/>
        </w:rPr>
        <w:t xml:space="preserve"> عنده</w:t>
      </w:r>
      <w:r>
        <w:rPr>
          <w:rFonts w:ascii="Traditional Arabic" w:hAnsi="Traditional Arabic" w:cs="Abz-2 (Badr)" w:hint="cs"/>
          <w:color w:val="000000"/>
          <w:spacing w:val="-4"/>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9"/>
      </w:r>
    </w:p>
    <w:p w14:paraId="67F757DF" w14:textId="446196A8" w:rsidR="0052165F" w:rsidRPr="0052165F" w:rsidRDefault="007F3042" w:rsidP="00D13C8D">
      <w:pPr>
        <w:widowControl w:val="0"/>
        <w:bidi/>
        <w:spacing w:after="0"/>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وقال ال</w:t>
      </w:r>
      <w:r w:rsidR="0052165F">
        <w:rPr>
          <w:rFonts w:ascii="Traditional Arabic" w:hAnsi="Traditional Arabic" w:cs="Abz-2 (Badr)" w:hint="cs"/>
          <w:color w:val="000000"/>
          <w:spacing w:val="-4"/>
          <w:sz w:val="28"/>
          <w:szCs w:val="28"/>
          <w:rtl/>
          <w:lang w:bidi="fa-IR"/>
        </w:rPr>
        <w:t>ش</w:t>
      </w:r>
      <w:r w:rsidR="00E93883">
        <w:rPr>
          <w:rFonts w:ascii="Traditional Arabic" w:hAnsi="Traditional Arabic" w:cs="Abz-2 (Badr)" w:hint="cs"/>
          <w:color w:val="000000"/>
          <w:spacing w:val="-4"/>
          <w:sz w:val="28"/>
          <w:szCs w:val="28"/>
          <w:rtl/>
          <w:lang w:bidi="fa-IR"/>
        </w:rPr>
        <w:t>ِ</w:t>
      </w:r>
      <w:r w:rsidR="0052165F">
        <w:rPr>
          <w:rFonts w:ascii="Traditional Arabic" w:hAnsi="Traditional Arabic" w:cs="Abz-2 (Badr)" w:hint="cs"/>
          <w:color w:val="000000"/>
          <w:spacing w:val="-4"/>
          <w:sz w:val="28"/>
          <w:szCs w:val="28"/>
          <w:rtl/>
          <w:lang w:bidi="fa-IR"/>
        </w:rPr>
        <w:t>ربيني في مغني المحتاج: «</w:t>
      </w:r>
      <w:r w:rsidR="0052165F" w:rsidRPr="0052165F">
        <w:rPr>
          <w:rFonts w:ascii="Traditional Arabic" w:hAnsi="Traditional Arabic" w:cs="Abz-2 (Badr)"/>
          <w:color w:val="000000"/>
          <w:spacing w:val="-4"/>
          <w:sz w:val="28"/>
          <w:szCs w:val="28"/>
          <w:rtl/>
          <w:lang w:bidi="fa-IR"/>
        </w:rPr>
        <w:t>ويسنّ أن لا تبلغ نصف مهر المثل كما قاله ابن المُقري</w:t>
      </w:r>
      <w:r w:rsidR="0052165F">
        <w:rPr>
          <w:rFonts w:ascii="Traditional Arabic" w:hAnsi="Traditional Arabic" w:cs="Abz-2 (Badr)" w:hint="cs"/>
          <w:color w:val="000000"/>
          <w:spacing w:val="-4"/>
          <w:sz w:val="28"/>
          <w:szCs w:val="28"/>
          <w:rtl/>
          <w:lang w:bidi="fa-IR"/>
        </w:rPr>
        <w:t>ّ،</w:t>
      </w:r>
      <w:r w:rsidR="0052165F" w:rsidRPr="0052165F">
        <w:rPr>
          <w:rFonts w:ascii="Traditional Arabic" w:hAnsi="Traditional Arabic" w:cs="Abz-2 (Badr)"/>
          <w:color w:val="000000"/>
          <w:spacing w:val="-4"/>
          <w:sz w:val="28"/>
          <w:szCs w:val="28"/>
          <w:rtl/>
          <w:lang w:bidi="fa-IR"/>
        </w:rPr>
        <w:t xml:space="preserve"> فإن بلغته أو جاوزت</w:t>
      </w:r>
      <w:r w:rsidR="0052165F">
        <w:rPr>
          <w:rFonts w:ascii="Traditional Arabic" w:hAnsi="Traditional Arabic" w:cs="Abz-2 (Badr)" w:hint="cs"/>
          <w:color w:val="000000"/>
          <w:spacing w:val="-4"/>
          <w:sz w:val="28"/>
          <w:szCs w:val="28"/>
          <w:rtl/>
          <w:lang w:bidi="fa-IR"/>
        </w:rPr>
        <w:t>ه</w:t>
      </w:r>
      <w:r w:rsidR="0052165F" w:rsidRPr="0052165F">
        <w:rPr>
          <w:rFonts w:ascii="Traditional Arabic" w:hAnsi="Traditional Arabic" w:cs="Abz-2 (Badr)"/>
          <w:color w:val="000000"/>
          <w:spacing w:val="-4"/>
          <w:sz w:val="28"/>
          <w:szCs w:val="28"/>
          <w:rtl/>
          <w:lang w:bidi="fa-IR"/>
        </w:rPr>
        <w:t xml:space="preserve"> جاز لإطل</w:t>
      </w:r>
      <w:r w:rsidR="0052165F">
        <w:rPr>
          <w:rFonts w:ascii="Traditional Arabic" w:hAnsi="Traditional Arabic" w:cs="Abz-2 (Badr)" w:hint="cs"/>
          <w:color w:val="000000"/>
          <w:spacing w:val="-4"/>
          <w:sz w:val="28"/>
          <w:szCs w:val="28"/>
          <w:rtl/>
          <w:lang w:bidi="fa-IR"/>
        </w:rPr>
        <w:t>ا</w:t>
      </w:r>
      <w:r w:rsidR="0052165F" w:rsidRPr="0052165F">
        <w:rPr>
          <w:rFonts w:ascii="Traditional Arabic" w:hAnsi="Traditional Arabic" w:cs="Abz-2 (Badr)"/>
          <w:color w:val="000000"/>
          <w:spacing w:val="-4"/>
          <w:sz w:val="28"/>
          <w:szCs w:val="28"/>
          <w:rtl/>
          <w:lang w:bidi="fa-IR"/>
        </w:rPr>
        <w:t>ق الآية. قال الب</w:t>
      </w:r>
      <w:r w:rsidR="0052165F">
        <w:rPr>
          <w:rFonts w:ascii="Traditional Arabic" w:hAnsi="Traditional Arabic" w:cs="Abz-2 (Badr)" w:hint="cs"/>
          <w:color w:val="000000"/>
          <w:spacing w:val="-4"/>
          <w:sz w:val="28"/>
          <w:szCs w:val="28"/>
          <w:rtl/>
          <w:lang w:bidi="fa-IR"/>
        </w:rPr>
        <w:t>ُ</w:t>
      </w:r>
      <w:r w:rsidR="0052165F" w:rsidRPr="0052165F">
        <w:rPr>
          <w:rFonts w:ascii="Traditional Arabic" w:hAnsi="Traditional Arabic" w:cs="Abz-2 (Badr)"/>
          <w:color w:val="000000"/>
          <w:spacing w:val="-4"/>
          <w:sz w:val="28"/>
          <w:szCs w:val="28"/>
          <w:rtl/>
          <w:lang w:bidi="fa-IR"/>
        </w:rPr>
        <w:t>لقيني وغيره: ولا يزيد وجوبا</w:t>
      </w:r>
      <w:r w:rsidR="0052165F">
        <w:rPr>
          <w:rFonts w:ascii="Traditional Arabic" w:hAnsi="Traditional Arabic" w:cs="Abz-2 (Badr)" w:hint="cs"/>
          <w:color w:val="000000"/>
          <w:spacing w:val="-4"/>
          <w:sz w:val="28"/>
          <w:szCs w:val="28"/>
          <w:rtl/>
          <w:lang w:bidi="fa-IR"/>
        </w:rPr>
        <w:t>ً</w:t>
      </w:r>
      <w:r w:rsidR="0052165F" w:rsidRPr="0052165F">
        <w:rPr>
          <w:rFonts w:ascii="Traditional Arabic" w:hAnsi="Traditional Arabic" w:cs="Abz-2 (Badr)"/>
          <w:color w:val="000000"/>
          <w:spacing w:val="-4"/>
          <w:sz w:val="28"/>
          <w:szCs w:val="28"/>
          <w:rtl/>
          <w:lang w:bidi="fa-IR"/>
        </w:rPr>
        <w:t xml:space="preserve"> على مهر المثل، ولم يذكرو</w:t>
      </w:r>
      <w:r w:rsidR="0052165F">
        <w:rPr>
          <w:rFonts w:ascii="Traditional Arabic" w:hAnsi="Traditional Arabic" w:cs="Abz-2 (Badr)" w:hint="cs"/>
          <w:color w:val="000000"/>
          <w:spacing w:val="-4"/>
          <w:sz w:val="28"/>
          <w:szCs w:val="28"/>
          <w:rtl/>
          <w:lang w:bidi="fa-IR"/>
        </w:rPr>
        <w:t>ه.</w:t>
      </w:r>
    </w:p>
    <w:p w14:paraId="1C9AAF91" w14:textId="22072B78" w:rsidR="0052165F" w:rsidRDefault="0052165F" w:rsidP="00D13C8D">
      <w:pPr>
        <w:widowControl w:val="0"/>
        <w:bidi/>
        <w:spacing w:after="0"/>
        <w:ind w:firstLine="284"/>
        <w:jc w:val="both"/>
        <w:rPr>
          <w:rFonts w:ascii="Traditional Arabic" w:hAnsi="Traditional Arabic" w:cs="Abz-2 (Badr)"/>
          <w:color w:val="000000"/>
          <w:spacing w:val="-4"/>
          <w:sz w:val="28"/>
          <w:szCs w:val="28"/>
          <w:rtl/>
          <w:lang w:bidi="fa-IR"/>
        </w:rPr>
      </w:pPr>
      <w:r w:rsidRPr="0052165F">
        <w:rPr>
          <w:rFonts w:ascii="Traditional Arabic" w:hAnsi="Traditional Arabic" w:cs="Abz-2 (Badr)"/>
          <w:color w:val="000000"/>
          <w:spacing w:val="-4"/>
          <w:sz w:val="28"/>
          <w:szCs w:val="28"/>
          <w:rtl/>
          <w:lang w:bidi="fa-IR"/>
        </w:rPr>
        <w:lastRenderedPageBreak/>
        <w:t>وم</w:t>
      </w:r>
      <w:r>
        <w:rPr>
          <w:rFonts w:ascii="Traditional Arabic" w:hAnsi="Traditional Arabic" w:cs="Abz-2 (Badr)" w:hint="cs"/>
          <w:color w:val="000000"/>
          <w:spacing w:val="-4"/>
          <w:sz w:val="28"/>
          <w:szCs w:val="28"/>
          <w:rtl/>
          <w:lang w:bidi="fa-IR"/>
        </w:rPr>
        <w:t>ح</w:t>
      </w:r>
      <w:r w:rsidRPr="0052165F">
        <w:rPr>
          <w:rFonts w:ascii="Traditional Arabic" w:hAnsi="Traditional Arabic" w:cs="Abz-2 (Badr)"/>
          <w:color w:val="000000"/>
          <w:spacing w:val="-4"/>
          <w:sz w:val="28"/>
          <w:szCs w:val="28"/>
          <w:rtl/>
          <w:lang w:bidi="fa-IR"/>
        </w:rPr>
        <w:t>لّ ذلك ما إذا فرضه الحاكم</w:t>
      </w:r>
      <w:r>
        <w:rPr>
          <w:rFonts w:ascii="Traditional Arabic" w:hAnsi="Traditional Arabic" w:cs="Abz-2 (Badr)" w:hint="cs"/>
          <w:color w:val="000000"/>
          <w:spacing w:val="-4"/>
          <w:sz w:val="28"/>
          <w:szCs w:val="28"/>
          <w:rtl/>
          <w:lang w:bidi="fa-IR"/>
        </w:rPr>
        <w:t>...</w:t>
      </w:r>
      <w:r w:rsidRPr="0052165F">
        <w:rPr>
          <w:rFonts w:ascii="Traditional Arabic" w:hAnsi="Traditional Arabic" w:cs="Abz-2 (Badr)"/>
          <w:color w:val="000000"/>
          <w:spacing w:val="-4"/>
          <w:sz w:val="28"/>
          <w:szCs w:val="28"/>
          <w:rtl/>
          <w:lang w:bidi="fa-IR"/>
        </w:rPr>
        <w:t xml:space="preserve"> ويحمل على هذا كلام من اعترض على ا</w:t>
      </w:r>
      <w:r>
        <w:rPr>
          <w:rFonts w:ascii="Traditional Arabic" w:hAnsi="Traditional Arabic" w:cs="Abz-2 (Badr)" w:hint="cs"/>
          <w:color w:val="000000"/>
          <w:spacing w:val="-4"/>
          <w:sz w:val="28"/>
          <w:szCs w:val="28"/>
          <w:rtl/>
          <w:lang w:bidi="fa-IR"/>
        </w:rPr>
        <w:t>ل</w:t>
      </w:r>
      <w:r w:rsidRPr="0052165F">
        <w:rPr>
          <w:rFonts w:ascii="Traditional Arabic" w:hAnsi="Traditional Arabic" w:cs="Abz-2 (Badr)"/>
          <w:color w:val="000000"/>
          <w:spacing w:val="-4"/>
          <w:sz w:val="28"/>
          <w:szCs w:val="28"/>
          <w:rtl/>
          <w:lang w:bidi="fa-IR"/>
        </w:rPr>
        <w:t>بُلقيني وقال: الأوجه خلاف كلامه، بل مقتضى النظائر أن لا يصل إلى مهر المثل إذا فرضها ا</w:t>
      </w:r>
      <w:r>
        <w:rPr>
          <w:rFonts w:ascii="Traditional Arabic" w:hAnsi="Traditional Arabic" w:cs="Abz-2 (Badr)" w:hint="cs"/>
          <w:color w:val="000000"/>
          <w:spacing w:val="-4"/>
          <w:sz w:val="28"/>
          <w:szCs w:val="28"/>
          <w:rtl/>
          <w:lang w:bidi="fa-IR"/>
        </w:rPr>
        <w:t>ل</w:t>
      </w:r>
      <w:r w:rsidRPr="0052165F">
        <w:rPr>
          <w:rFonts w:ascii="Traditional Arabic" w:hAnsi="Traditional Arabic" w:cs="Abz-2 (Badr)"/>
          <w:color w:val="000000"/>
          <w:spacing w:val="-4"/>
          <w:sz w:val="28"/>
          <w:szCs w:val="28"/>
          <w:rtl/>
          <w:lang w:bidi="fa-IR"/>
        </w:rPr>
        <w:t>قاضي وهو ظاهر، ثم</w:t>
      </w:r>
      <w:r>
        <w:rPr>
          <w:rFonts w:ascii="Traditional Arabic" w:hAnsi="Traditional Arabic" w:cs="Abz-2 (Badr)" w:hint="cs"/>
          <w:color w:val="000000"/>
          <w:spacing w:val="-4"/>
          <w:sz w:val="28"/>
          <w:szCs w:val="28"/>
          <w:rtl/>
          <w:lang w:bidi="fa-IR"/>
        </w:rPr>
        <w:t>ّ</w:t>
      </w:r>
      <w:r w:rsidRPr="0052165F">
        <w:rPr>
          <w:rFonts w:ascii="Traditional Arabic" w:hAnsi="Traditional Arabic" w:cs="Abz-2 (Badr)"/>
          <w:color w:val="000000"/>
          <w:spacing w:val="-4"/>
          <w:sz w:val="28"/>
          <w:szCs w:val="28"/>
          <w:rtl/>
          <w:lang w:bidi="fa-IR"/>
        </w:rPr>
        <w:t xml:space="preserve"> إن تراضيا على شيء فذاك</w:t>
      </w:r>
      <w:r>
        <w:rPr>
          <w:rFonts w:ascii="Traditional Arabic" w:hAnsi="Traditional Arabic" w:cs="Abz-2 (Badr)" w:hint="cs"/>
          <w:color w:val="000000"/>
          <w:spacing w:val="-4"/>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0"/>
      </w:r>
    </w:p>
    <w:p w14:paraId="6461613C" w14:textId="28DD3D09" w:rsidR="001E2F1F" w:rsidRDefault="001E2F1F"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اما حق اين است که</w:t>
      </w:r>
      <w:r w:rsidR="00147273">
        <w:rPr>
          <w:rFonts w:ascii="Traditional Arabic" w:hAnsi="Traditional Arabic" w:cs="Abz-2 (Badr)" w:hint="cs"/>
          <w:color w:val="000000"/>
          <w:spacing w:val="-4"/>
          <w:sz w:val="28"/>
          <w:szCs w:val="28"/>
          <w:rtl/>
          <w:lang w:bidi="fa-IR"/>
        </w:rPr>
        <w:t xml:space="preserve"> وجهی برای </w:t>
      </w:r>
      <w:r w:rsidR="0052165F">
        <w:rPr>
          <w:rFonts w:ascii="Traditional Arabic" w:hAnsi="Traditional Arabic" w:cs="Abz-2 (Badr)" w:hint="cs"/>
          <w:color w:val="000000"/>
          <w:spacing w:val="-4"/>
          <w:sz w:val="28"/>
          <w:szCs w:val="28"/>
          <w:rtl/>
          <w:lang w:bidi="fa-IR"/>
        </w:rPr>
        <w:t xml:space="preserve">هيچ کدام از </w:t>
      </w:r>
      <w:r w:rsidR="00147273">
        <w:rPr>
          <w:rFonts w:ascii="Traditional Arabic" w:hAnsi="Traditional Arabic" w:cs="Abz-2 (Badr)" w:hint="cs"/>
          <w:color w:val="000000"/>
          <w:spacing w:val="-4"/>
          <w:sz w:val="28"/>
          <w:szCs w:val="28"/>
          <w:rtl/>
          <w:lang w:bidi="fa-IR"/>
        </w:rPr>
        <w:t>مدعا</w:t>
      </w:r>
      <w:r w:rsidR="0052165F">
        <w:rPr>
          <w:rFonts w:ascii="Traditional Arabic" w:hAnsi="Traditional Arabic" w:cs="Abz-2 (Badr)" w:hint="cs"/>
          <w:color w:val="000000"/>
          <w:spacing w:val="-4"/>
          <w:sz w:val="28"/>
          <w:szCs w:val="28"/>
          <w:rtl/>
          <w:lang w:bidi="fa-IR"/>
        </w:rPr>
        <w:t>های مذکور</w:t>
      </w:r>
      <w:r w:rsidR="00147273">
        <w:rPr>
          <w:rFonts w:ascii="Traditional Arabic" w:hAnsi="Traditional Arabic" w:cs="Abz-2 (Badr)" w:hint="cs"/>
          <w:color w:val="000000"/>
          <w:spacing w:val="-4"/>
          <w:sz w:val="28"/>
          <w:szCs w:val="28"/>
          <w:rtl/>
          <w:lang w:bidi="fa-IR"/>
        </w:rPr>
        <w:t xml:space="preserve"> وجود ندارد</w:t>
      </w:r>
      <w:r w:rsidR="0052165F">
        <w:rPr>
          <w:rFonts w:ascii="Traditional Arabic" w:hAnsi="Traditional Arabic" w:cs="Abz-2 (Badr)" w:hint="cs"/>
          <w:color w:val="000000"/>
          <w:spacing w:val="-4"/>
          <w:sz w:val="28"/>
          <w:szCs w:val="28"/>
          <w:rtl/>
          <w:lang w:bidi="fa-IR"/>
        </w:rPr>
        <w:t xml:space="preserve"> و اطلاق آيه و اخبار دالّ بر اين است که </w:t>
      </w:r>
      <w:r w:rsidR="00E93883">
        <w:rPr>
          <w:rFonts w:ascii="Traditional Arabic" w:hAnsi="Traditional Arabic" w:cs="Abz-2 (Badr)" w:hint="cs"/>
          <w:color w:val="000000"/>
          <w:spacing w:val="-4"/>
          <w:sz w:val="28"/>
          <w:szCs w:val="28"/>
          <w:rtl/>
          <w:lang w:bidi="fa-IR"/>
        </w:rPr>
        <w:t>تنها ملاکی که برای تعيين متعه وجود دارد، قدرت مالی زوج و شأن زوجه است. و بر اين اساس چنانچه اين دو مطلب عرفاً رعايت شوند، زوج می</w:t>
      </w:r>
      <w:r w:rsidR="00E93883">
        <w:rPr>
          <w:rFonts w:ascii="Traditional Arabic" w:hAnsi="Traditional Arabic" w:cs="Abz-2 (Badr)"/>
          <w:color w:val="000000"/>
          <w:spacing w:val="-4"/>
          <w:sz w:val="28"/>
          <w:szCs w:val="28"/>
          <w:rtl/>
          <w:lang w:bidi="fa-IR"/>
        </w:rPr>
        <w:softHyphen/>
      </w:r>
      <w:r w:rsidR="00E93883">
        <w:rPr>
          <w:rFonts w:ascii="Traditional Arabic" w:hAnsi="Traditional Arabic" w:cs="Abz-2 (Badr)" w:hint="cs"/>
          <w:color w:val="000000"/>
          <w:spacing w:val="-4"/>
          <w:sz w:val="28"/>
          <w:szCs w:val="28"/>
          <w:rtl/>
          <w:lang w:bidi="fa-IR"/>
        </w:rPr>
        <w:t>توان هر مالی را به زوجه بدهد و اختيار جنس و نوع آن مال در اختيار اوست، زيرا تکليف به اعطاء متعه در آيه شريفه متوجه زوج است و لزوم تحصيل رضايت زوجه نيازمند دليل است و چنين دليلی وجود ندارد. همچنان که از حيث کثرت نيز وجهی برای محدود کردن مقدار متعه به حدی خاص وجود ندارد.</w:t>
      </w:r>
    </w:p>
    <w:p w14:paraId="4A7B46C1" w14:textId="3803F363" w:rsidR="00E93883" w:rsidRDefault="00E93883"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اما اگر در رعايت دو شرط مذکور بين زوجين اختلافی وجود داشته باشد و زوجه مدعی گردد مالی که زوج به او داده کمتر از ميزانی است که قدرت بر آن داشته است و يا کمتر از شأن زن است، در اين صورت بايد به حاکم رجوع کنند، اما حاکم نمی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تواند در تعيين چيزی که به عنوان متعه داده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 xml:space="preserve">شود دخالت کند، بلکه اگر قول زوجه ثابت شد حاکم فقط بايد </w:t>
      </w:r>
      <w:r w:rsidR="000A1548">
        <w:rPr>
          <w:rFonts w:ascii="Traditional Arabic" w:hAnsi="Traditional Arabic" w:cs="Abz-2 (Badr)" w:hint="cs"/>
          <w:color w:val="000000"/>
          <w:spacing w:val="-4"/>
          <w:sz w:val="28"/>
          <w:szCs w:val="28"/>
          <w:rtl/>
          <w:lang w:bidi="fa-IR"/>
        </w:rPr>
        <w:t>زوج را الزام به رعايت شرط مذکور کند.</w:t>
      </w:r>
    </w:p>
    <w:p w14:paraId="0A9CE131" w14:textId="3ACF4EF7" w:rsidR="000A1548" w:rsidRDefault="000A1548"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فرع دهم: ثبوت متعه بر ذمه زوج</w:t>
      </w:r>
    </w:p>
    <w:p w14:paraId="3E153FDC" w14:textId="3C460352" w:rsidR="000A1548" w:rsidRDefault="000A1548"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همان گونه که گذشت، وقت وجوب دفع متعه، </w:t>
      </w:r>
      <w:r w:rsidR="006E02BE">
        <w:rPr>
          <w:rFonts w:ascii="Traditional Arabic" w:hAnsi="Traditional Arabic" w:cs="Abz-2 (Badr)" w:hint="cs"/>
          <w:color w:val="000000"/>
          <w:spacing w:val="-4"/>
          <w:sz w:val="28"/>
          <w:szCs w:val="28"/>
          <w:rtl/>
          <w:lang w:bidi="fa-IR"/>
        </w:rPr>
        <w:t>قبل</w:t>
      </w:r>
      <w:r>
        <w:rPr>
          <w:rFonts w:ascii="Traditional Arabic" w:hAnsi="Traditional Arabic" w:cs="Abz-2 (Badr)" w:hint="cs"/>
          <w:color w:val="000000"/>
          <w:spacing w:val="-4"/>
          <w:sz w:val="28"/>
          <w:szCs w:val="28"/>
          <w:rtl/>
          <w:lang w:bidi="fa-IR"/>
        </w:rPr>
        <w:t xml:space="preserve"> از طلاق زوجه </w:t>
      </w:r>
      <w:r w:rsidR="006E02BE">
        <w:rPr>
          <w:rFonts w:ascii="Traditional Arabic" w:hAnsi="Traditional Arabic" w:cs="Abz-2 (Badr)" w:hint="cs"/>
          <w:color w:val="000000"/>
          <w:spacing w:val="-4"/>
          <w:sz w:val="28"/>
          <w:szCs w:val="28"/>
          <w:rtl/>
          <w:lang w:bidi="fa-IR"/>
        </w:rPr>
        <w:t xml:space="preserve">و به مجرد اراده طلاق توسط زوج </w:t>
      </w:r>
      <w:r>
        <w:rPr>
          <w:rFonts w:ascii="Traditional Arabic" w:hAnsi="Traditional Arabic" w:cs="Abz-2 (Badr)" w:hint="cs"/>
          <w:color w:val="000000"/>
          <w:spacing w:val="-4"/>
          <w:sz w:val="28"/>
          <w:szCs w:val="28"/>
          <w:rtl/>
          <w:lang w:bidi="fa-IR"/>
        </w:rPr>
        <w:t>است. بنابر اين مادامی که زوج</w:t>
      </w:r>
      <w:r w:rsidR="006E02BE">
        <w:rPr>
          <w:rFonts w:ascii="Traditional Arabic" w:hAnsi="Traditional Arabic" w:cs="Abz-2 (Badr)" w:hint="cs"/>
          <w:color w:val="000000"/>
          <w:spacing w:val="-4"/>
          <w:sz w:val="28"/>
          <w:szCs w:val="28"/>
          <w:rtl/>
          <w:lang w:bidi="fa-IR"/>
        </w:rPr>
        <w:t xml:space="preserve"> اراده </w:t>
      </w:r>
      <w:r>
        <w:rPr>
          <w:rFonts w:ascii="Traditional Arabic" w:hAnsi="Traditional Arabic" w:cs="Abz-2 (Badr)" w:hint="cs"/>
          <w:color w:val="000000"/>
          <w:spacing w:val="-4"/>
          <w:sz w:val="28"/>
          <w:szCs w:val="28"/>
          <w:rtl/>
          <w:lang w:bidi="fa-IR"/>
        </w:rPr>
        <w:t xml:space="preserve">طلاق </w:t>
      </w:r>
      <w:r w:rsidR="006E02BE">
        <w:rPr>
          <w:rFonts w:ascii="Traditional Arabic" w:hAnsi="Traditional Arabic" w:cs="Abz-2 (Badr)" w:hint="cs"/>
          <w:color w:val="000000"/>
          <w:spacing w:val="-4"/>
          <w:sz w:val="28"/>
          <w:szCs w:val="28"/>
          <w:rtl/>
          <w:lang w:bidi="fa-IR"/>
        </w:rPr>
        <w:t>نداشته باشد</w:t>
      </w:r>
      <w:r>
        <w:rPr>
          <w:rFonts w:ascii="Traditional Arabic" w:hAnsi="Traditional Arabic" w:cs="Abz-2 (Badr)" w:hint="cs"/>
          <w:color w:val="000000"/>
          <w:spacing w:val="-4"/>
          <w:sz w:val="28"/>
          <w:szCs w:val="28"/>
          <w:rtl/>
          <w:lang w:bidi="fa-IR"/>
        </w:rPr>
        <w:t xml:space="preserve">، وجهی برای اين که ذمه </w:t>
      </w:r>
      <w:r w:rsidR="006E02BE">
        <w:rPr>
          <w:rFonts w:ascii="Traditional Arabic" w:hAnsi="Traditional Arabic" w:cs="Abz-2 (Badr)" w:hint="cs"/>
          <w:color w:val="000000"/>
          <w:spacing w:val="-4"/>
          <w:sz w:val="28"/>
          <w:szCs w:val="28"/>
          <w:rtl/>
          <w:lang w:bidi="fa-IR"/>
        </w:rPr>
        <w:t>او</w:t>
      </w:r>
      <w:r>
        <w:rPr>
          <w:rFonts w:ascii="Traditional Arabic" w:hAnsi="Traditional Arabic" w:cs="Abz-2 (Badr)" w:hint="cs"/>
          <w:color w:val="000000"/>
          <w:spacing w:val="-4"/>
          <w:sz w:val="28"/>
          <w:szCs w:val="28"/>
          <w:rtl/>
          <w:lang w:bidi="fa-IR"/>
        </w:rPr>
        <w:t xml:space="preserve"> مش</w:t>
      </w:r>
      <w:r w:rsidR="006E02BE">
        <w:rPr>
          <w:rFonts w:ascii="Traditional Arabic" w:hAnsi="Traditional Arabic" w:cs="Abz-2 (Badr)" w:hint="cs"/>
          <w:color w:val="000000"/>
          <w:spacing w:val="-4"/>
          <w:sz w:val="28"/>
          <w:szCs w:val="28"/>
          <w:rtl/>
          <w:lang w:bidi="fa-IR"/>
        </w:rPr>
        <w:t>غ</w:t>
      </w:r>
      <w:r>
        <w:rPr>
          <w:rFonts w:ascii="Traditional Arabic" w:hAnsi="Traditional Arabic" w:cs="Abz-2 (Badr)" w:hint="cs"/>
          <w:color w:val="000000"/>
          <w:spacing w:val="-4"/>
          <w:sz w:val="28"/>
          <w:szCs w:val="28"/>
          <w:rtl/>
          <w:lang w:bidi="fa-IR"/>
        </w:rPr>
        <w:t xml:space="preserve">ول به متعه باشد وجود ندارد. اما بعد از </w:t>
      </w:r>
      <w:r w:rsidR="006E02BE">
        <w:rPr>
          <w:rFonts w:ascii="Traditional Arabic" w:hAnsi="Traditional Arabic" w:cs="Abz-2 (Badr)" w:hint="cs"/>
          <w:color w:val="000000"/>
          <w:spacing w:val="-4"/>
          <w:sz w:val="28"/>
          <w:szCs w:val="28"/>
          <w:rtl/>
          <w:lang w:bidi="fa-IR"/>
        </w:rPr>
        <w:t>تحقّق چنين اراده</w:t>
      </w:r>
      <w:r w:rsidR="006E02BE">
        <w:rPr>
          <w:rFonts w:ascii="Traditional Arabic" w:hAnsi="Traditional Arabic" w:cs="Abz-2 (Badr)"/>
          <w:color w:val="000000"/>
          <w:spacing w:val="-4"/>
          <w:sz w:val="28"/>
          <w:szCs w:val="28"/>
          <w:rtl/>
          <w:lang w:bidi="fa-IR"/>
        </w:rPr>
        <w:softHyphen/>
      </w:r>
      <w:r w:rsidR="006E02BE">
        <w:rPr>
          <w:rFonts w:ascii="Traditional Arabic" w:hAnsi="Traditional Arabic" w:cs="Abz-2 (Badr)" w:hint="cs"/>
          <w:color w:val="000000"/>
          <w:spacing w:val="-4"/>
          <w:sz w:val="28"/>
          <w:szCs w:val="28"/>
          <w:rtl/>
          <w:lang w:bidi="fa-IR"/>
        </w:rPr>
        <w:t>ای به شرط تعقّب آن به طلاق در خارج</w:t>
      </w:r>
      <w:r>
        <w:rPr>
          <w:rFonts w:ascii="Traditional Arabic" w:hAnsi="Traditional Arabic" w:cs="Abz-2 (Badr)" w:hint="cs"/>
          <w:color w:val="000000"/>
          <w:spacing w:val="-4"/>
          <w:sz w:val="28"/>
          <w:szCs w:val="28"/>
          <w:rtl/>
          <w:lang w:bidi="fa-IR"/>
        </w:rPr>
        <w:t>، ذمه زوج به متعه مشغول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 xml:space="preserve">شود و چنانچه زوج متعه را به زوجه ولو بدون مطالبه وی بپردازد، ذمه او بریء خواهد شد. و در صورت موت زوج </w:t>
      </w:r>
      <w:r w:rsidR="006E02BE">
        <w:rPr>
          <w:rFonts w:ascii="Traditional Arabic" w:hAnsi="Traditional Arabic" w:cs="Abz-2 (Badr)" w:hint="cs"/>
          <w:color w:val="000000"/>
          <w:spacing w:val="-4"/>
          <w:sz w:val="28"/>
          <w:szCs w:val="28"/>
          <w:rtl/>
          <w:lang w:bidi="fa-IR"/>
        </w:rPr>
        <w:t xml:space="preserve">بعد از طلاق </w:t>
      </w:r>
      <w:r>
        <w:rPr>
          <w:rFonts w:ascii="Traditional Arabic" w:hAnsi="Traditional Arabic" w:cs="Abz-2 (Badr)" w:hint="cs"/>
          <w:color w:val="000000"/>
          <w:spacing w:val="-4"/>
          <w:sz w:val="28"/>
          <w:szCs w:val="28"/>
          <w:rtl/>
          <w:lang w:bidi="fa-IR"/>
        </w:rPr>
        <w:t>يا مفلّس شدن وی، زوج</w:t>
      </w:r>
      <w:r w:rsidR="006E02BE">
        <w:rPr>
          <w:rFonts w:ascii="Traditional Arabic" w:hAnsi="Traditional Arabic" w:cs="Abz-2 (Badr)" w:hint="cs"/>
          <w:color w:val="000000"/>
          <w:spacing w:val="-4"/>
          <w:sz w:val="28"/>
          <w:szCs w:val="28"/>
          <w:rtl/>
          <w:lang w:bidi="fa-IR"/>
        </w:rPr>
        <w:t>ه</w:t>
      </w:r>
      <w:r>
        <w:rPr>
          <w:rFonts w:ascii="Traditional Arabic" w:hAnsi="Traditional Arabic" w:cs="Abz-2 (Badr)" w:hint="cs"/>
          <w:color w:val="000000"/>
          <w:spacing w:val="-4"/>
          <w:sz w:val="28"/>
          <w:szCs w:val="28"/>
          <w:rtl/>
          <w:lang w:bidi="fa-IR"/>
        </w:rPr>
        <w:t xml:space="preserve"> به همراه باقی غرماء وی، متعه را مطالبه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کند.</w:t>
      </w:r>
    </w:p>
    <w:p w14:paraId="6CB8DE8B" w14:textId="6D4CB913" w:rsidR="00E432E3" w:rsidRDefault="000A1548"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اما اگر </w:t>
      </w:r>
      <w:r w:rsidR="00D13C8D">
        <w:rPr>
          <w:rFonts w:ascii="Traditional Arabic" w:hAnsi="Traditional Arabic" w:cs="Abz-2 (Badr)" w:hint="cs"/>
          <w:color w:val="000000"/>
          <w:spacing w:val="-4"/>
          <w:sz w:val="28"/>
          <w:szCs w:val="28"/>
          <w:rtl/>
          <w:lang w:bidi="fa-IR"/>
        </w:rPr>
        <w:t>زوج بخواهد متعه را بپردازد ولی زوجه آن را نپذيرد، به مانند هر دين ديگری است که دائن از پذيرش آن سرباز بزند که در اين صورت يا وظيفه دائن اين است که مال را به حاکم تحويل دهد و حاکم آن را از جانب دائن قبض می</w:t>
      </w:r>
      <w:r w:rsidR="00D13C8D">
        <w:rPr>
          <w:rFonts w:ascii="Traditional Arabic" w:hAnsi="Traditional Arabic" w:cs="Abz-2 (Badr)"/>
          <w:color w:val="000000"/>
          <w:spacing w:val="-4"/>
          <w:sz w:val="28"/>
          <w:szCs w:val="28"/>
          <w:rtl/>
          <w:lang w:bidi="fa-IR"/>
        </w:rPr>
        <w:softHyphen/>
      </w:r>
      <w:r w:rsidR="00D13C8D">
        <w:rPr>
          <w:rFonts w:ascii="Traditional Arabic" w:hAnsi="Traditional Arabic" w:cs="Abz-2 (Badr)" w:hint="cs"/>
          <w:color w:val="000000"/>
          <w:spacing w:val="-4"/>
          <w:sz w:val="28"/>
          <w:szCs w:val="28"/>
          <w:rtl/>
          <w:lang w:bidi="fa-IR"/>
        </w:rPr>
        <w:t>کند، و يا اين که رفع يد مديون از مال در اين صورت در حکم قبض دائن بوده و مديون ديگر تکليفی نخواهد داشت.</w:t>
      </w:r>
    </w:p>
    <w:p w14:paraId="71B4BF3C" w14:textId="7237076E" w:rsidR="00D13C8D" w:rsidRDefault="00D13C8D"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lastRenderedPageBreak/>
        <w:t xml:space="preserve">اما اگر زوجه قبل از </w:t>
      </w:r>
      <w:r w:rsidR="006E02BE">
        <w:rPr>
          <w:rFonts w:ascii="Traditional Arabic" w:hAnsi="Traditional Arabic" w:cs="Abz-2 (Badr)" w:hint="cs"/>
          <w:color w:val="000000"/>
          <w:spacing w:val="-4"/>
          <w:sz w:val="28"/>
          <w:szCs w:val="28"/>
          <w:rtl/>
          <w:lang w:bidi="fa-IR"/>
        </w:rPr>
        <w:t xml:space="preserve">اراده </w:t>
      </w:r>
      <w:r>
        <w:rPr>
          <w:rFonts w:ascii="Traditional Arabic" w:hAnsi="Traditional Arabic" w:cs="Abz-2 (Badr)" w:hint="cs"/>
          <w:color w:val="000000"/>
          <w:spacing w:val="-4"/>
          <w:sz w:val="28"/>
          <w:szCs w:val="28"/>
          <w:rtl/>
          <w:lang w:bidi="fa-IR"/>
        </w:rPr>
        <w:t xml:space="preserve">طلاق </w:t>
      </w:r>
      <w:r w:rsidR="006E02BE">
        <w:rPr>
          <w:rFonts w:ascii="Traditional Arabic" w:hAnsi="Traditional Arabic" w:cs="Abz-2 (Badr)" w:hint="cs"/>
          <w:color w:val="000000"/>
          <w:spacing w:val="-4"/>
          <w:sz w:val="28"/>
          <w:szCs w:val="28"/>
          <w:rtl/>
          <w:lang w:bidi="fa-IR"/>
        </w:rPr>
        <w:t xml:space="preserve">توسط زوج، </w:t>
      </w:r>
      <w:r>
        <w:rPr>
          <w:rFonts w:ascii="Traditional Arabic" w:hAnsi="Traditional Arabic" w:cs="Abz-2 (Badr)" w:hint="cs"/>
          <w:color w:val="000000"/>
          <w:spacing w:val="-4"/>
          <w:sz w:val="28"/>
          <w:szCs w:val="28"/>
          <w:rtl/>
          <w:lang w:bidi="fa-IR"/>
        </w:rPr>
        <w:t xml:space="preserve">متعه را به </w:t>
      </w:r>
      <w:r w:rsidR="006E02BE">
        <w:rPr>
          <w:rFonts w:ascii="Traditional Arabic" w:hAnsi="Traditional Arabic" w:cs="Abz-2 (Badr)" w:hint="cs"/>
          <w:color w:val="000000"/>
          <w:spacing w:val="-4"/>
          <w:sz w:val="28"/>
          <w:szCs w:val="28"/>
          <w:rtl/>
          <w:lang w:bidi="fa-IR"/>
        </w:rPr>
        <w:t>او</w:t>
      </w:r>
      <w:r>
        <w:rPr>
          <w:rFonts w:ascii="Traditional Arabic" w:hAnsi="Traditional Arabic" w:cs="Abz-2 (Badr)" w:hint="cs"/>
          <w:color w:val="000000"/>
          <w:spacing w:val="-4"/>
          <w:sz w:val="28"/>
          <w:szCs w:val="28"/>
          <w:rtl/>
          <w:lang w:bidi="fa-IR"/>
        </w:rPr>
        <w:t xml:space="preserve"> ببخشد و يا قبل از وطی، ذمه زوج را از مهر المثل ابراء کند، آيا اين ابراء سبب برائت ذمه زوج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گردد؟</w:t>
      </w:r>
    </w:p>
    <w:p w14:paraId="3364ECC3" w14:textId="5A3B2399" w:rsidR="00D13C8D" w:rsidRPr="00647D57" w:rsidRDefault="00D13C8D" w:rsidP="00D13C8D">
      <w:pPr>
        <w:widowControl w:val="0"/>
        <w:bidi/>
        <w:spacing w:after="0"/>
        <w:ind w:firstLine="284"/>
        <w:jc w:val="both"/>
        <w:rPr>
          <w:rFonts w:ascii="Traditional Arabic" w:hAnsi="Traditional Arabic" w:cs="Abz-2 (Badr)"/>
          <w:color w:val="000000"/>
          <w:spacing w:val="-4"/>
          <w:sz w:val="28"/>
          <w:szCs w:val="28"/>
          <w:rtl/>
          <w:lang w:bidi="fa-IR"/>
        </w:rPr>
      </w:pPr>
      <w:r>
        <w:rPr>
          <w:rFonts w:ascii="Traditional Arabic" w:hAnsi="Traditional Arabic" w:cs="Abz-2 (Badr)" w:hint="cs"/>
          <w:color w:val="000000"/>
          <w:spacing w:val="-4"/>
          <w:sz w:val="28"/>
          <w:szCs w:val="28"/>
          <w:rtl/>
          <w:lang w:bidi="fa-IR"/>
        </w:rPr>
        <w:t xml:space="preserve">اين مسأله مبتنی بر اين است که اسقاط ما لم يجب را صحيح بدانيم يا خير؟ در صورت اول </w:t>
      </w:r>
      <w:r w:rsidR="006E02BE">
        <w:rPr>
          <w:rFonts w:ascii="Traditional Arabic" w:hAnsi="Traditional Arabic" w:cs="Abz-2 (Badr)" w:hint="cs"/>
          <w:color w:val="000000"/>
          <w:spacing w:val="-4"/>
          <w:sz w:val="28"/>
          <w:szCs w:val="28"/>
          <w:rtl/>
          <w:lang w:bidi="fa-IR"/>
        </w:rPr>
        <w:t xml:space="preserve">که مطابق با تحقيق نيز هست، </w:t>
      </w:r>
      <w:r>
        <w:rPr>
          <w:rFonts w:ascii="Traditional Arabic" w:hAnsi="Traditional Arabic" w:cs="Abz-2 (Badr)" w:hint="cs"/>
          <w:color w:val="000000"/>
          <w:spacing w:val="-4"/>
          <w:sz w:val="28"/>
          <w:szCs w:val="28"/>
          <w:rtl/>
          <w:lang w:bidi="fa-IR"/>
        </w:rPr>
        <w:t>ابراء زوجه سبب برائت ذمه زوج می</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شود و بعد از طلاق يا وطی</w:t>
      </w:r>
      <w:r w:rsidR="00AA480C">
        <w:rPr>
          <w:rFonts w:ascii="Traditional Arabic" w:hAnsi="Traditional Arabic" w:cs="Abz-2 (Badr)" w:hint="cs"/>
          <w:color w:val="000000"/>
          <w:spacing w:val="-4"/>
          <w:sz w:val="28"/>
          <w:szCs w:val="28"/>
          <w:rtl/>
          <w:lang w:bidi="fa-IR"/>
        </w:rPr>
        <w:t>،</w:t>
      </w:r>
      <w:r>
        <w:rPr>
          <w:rFonts w:ascii="Traditional Arabic" w:hAnsi="Traditional Arabic" w:cs="Abz-2 (Badr)" w:hint="cs"/>
          <w:color w:val="000000"/>
          <w:spacing w:val="-4"/>
          <w:sz w:val="28"/>
          <w:szCs w:val="28"/>
          <w:rtl/>
          <w:lang w:bidi="fa-IR"/>
        </w:rPr>
        <w:t xml:space="preserve"> زوج به نسبت به دادن متعه يا مهر المثل، وظيفه</w:t>
      </w:r>
      <w:r>
        <w:rPr>
          <w:rFonts w:ascii="Traditional Arabic" w:hAnsi="Traditional Arabic" w:cs="Abz-2 (Badr)"/>
          <w:color w:val="000000"/>
          <w:spacing w:val="-4"/>
          <w:sz w:val="28"/>
          <w:szCs w:val="28"/>
          <w:rtl/>
          <w:lang w:bidi="fa-IR"/>
        </w:rPr>
        <w:softHyphen/>
      </w:r>
      <w:r>
        <w:rPr>
          <w:rFonts w:ascii="Traditional Arabic" w:hAnsi="Traditional Arabic" w:cs="Abz-2 (Badr)" w:hint="cs"/>
          <w:color w:val="000000"/>
          <w:spacing w:val="-4"/>
          <w:sz w:val="28"/>
          <w:szCs w:val="28"/>
          <w:rtl/>
          <w:lang w:bidi="fa-IR"/>
        </w:rPr>
        <w:t xml:space="preserve">ای نخواهد داشت. اما در فرض دوم </w:t>
      </w:r>
      <w:r w:rsidR="00AA480C">
        <w:rPr>
          <w:rFonts w:ascii="Traditional Arabic" w:hAnsi="Traditional Arabic" w:cs="Abz-2 (Badr)" w:hint="cs"/>
          <w:color w:val="000000"/>
          <w:spacing w:val="-4"/>
          <w:sz w:val="28"/>
          <w:szCs w:val="28"/>
          <w:rtl/>
          <w:lang w:bidi="fa-IR"/>
        </w:rPr>
        <w:t>ابراء مذکور ذمه زوج را بریء نمی</w:t>
      </w:r>
      <w:r w:rsidR="00AA480C">
        <w:rPr>
          <w:rFonts w:ascii="Traditional Arabic" w:hAnsi="Traditional Arabic" w:cs="Abz-2 (Badr)"/>
          <w:color w:val="000000"/>
          <w:spacing w:val="-4"/>
          <w:sz w:val="28"/>
          <w:szCs w:val="28"/>
          <w:rtl/>
          <w:lang w:bidi="fa-IR"/>
        </w:rPr>
        <w:softHyphen/>
      </w:r>
      <w:r w:rsidR="00AA480C">
        <w:rPr>
          <w:rFonts w:ascii="Traditional Arabic" w:hAnsi="Traditional Arabic" w:cs="Abz-2 (Badr)" w:hint="cs"/>
          <w:color w:val="000000"/>
          <w:spacing w:val="-4"/>
          <w:sz w:val="28"/>
          <w:szCs w:val="28"/>
          <w:rtl/>
          <w:lang w:bidi="fa-IR"/>
        </w:rPr>
        <w:t>کند و بعد از طلاق يا وطی، بر وی لازم است که متعه يا مهر المثل را بپردازد، مگر اين که بعد از تحقق سبب اشتغال ذمه زوج، زوجه دوباره ذمه او را ابراء کند.</w:t>
      </w:r>
      <w:r>
        <w:rPr>
          <w:rFonts w:ascii="Traditional Arabic" w:hAnsi="Traditional Arabic" w:cs="Abz-2 (Badr)" w:hint="cs"/>
          <w:color w:val="000000"/>
          <w:spacing w:val="-4"/>
          <w:sz w:val="28"/>
          <w:szCs w:val="28"/>
          <w:rtl/>
          <w:lang w:bidi="fa-IR"/>
        </w:rPr>
        <w:t xml:space="preserve"> </w:t>
      </w:r>
    </w:p>
    <w:sectPr w:rsidR="00D13C8D" w:rsidRPr="00647D57" w:rsidSect="00FE259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068F6" w14:textId="77777777" w:rsidR="001849BF" w:rsidRDefault="001849BF" w:rsidP="00F71127">
      <w:pPr>
        <w:spacing w:after="0" w:line="240" w:lineRule="auto"/>
      </w:pPr>
      <w:r>
        <w:separator/>
      </w:r>
    </w:p>
  </w:endnote>
  <w:endnote w:type="continuationSeparator" w:id="0">
    <w:p w14:paraId="1EFD147C" w14:textId="77777777" w:rsidR="001849BF" w:rsidRDefault="001849B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E4B4" w14:textId="77777777" w:rsidR="00FE259A" w:rsidRDefault="00FE2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E2574" w14:textId="77777777" w:rsidR="00FE259A" w:rsidRDefault="00FE2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EF043" w14:textId="77777777" w:rsidR="001849BF" w:rsidRDefault="001849BF" w:rsidP="00EE25C0">
      <w:pPr>
        <w:bidi/>
        <w:spacing w:after="0" w:line="240" w:lineRule="auto"/>
      </w:pPr>
      <w:r>
        <w:separator/>
      </w:r>
    </w:p>
  </w:footnote>
  <w:footnote w:type="continuationSeparator" w:id="0">
    <w:p w14:paraId="64B207E3" w14:textId="77777777" w:rsidR="001849BF" w:rsidRDefault="001849BF" w:rsidP="00F71127">
      <w:pPr>
        <w:bidi/>
        <w:spacing w:after="0" w:line="240" w:lineRule="auto"/>
      </w:pPr>
      <w:r>
        <w:continuationSeparator/>
      </w:r>
    </w:p>
  </w:footnote>
  <w:footnote w:id="1">
    <w:p w14:paraId="641B9A99" w14:textId="77777777" w:rsidR="00C35778" w:rsidRPr="00E723F3" w:rsidRDefault="00C35778" w:rsidP="00C35778">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همان،ص106.</w:t>
      </w:r>
    </w:p>
  </w:footnote>
  <w:footnote w:id="2">
    <w:p w14:paraId="1206D5AC" w14:textId="77777777" w:rsidR="00C35778" w:rsidRPr="007853C3" w:rsidRDefault="00C35778" w:rsidP="00C35778">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بقره(2):241</w:t>
      </w:r>
      <w:r w:rsidRPr="007853C3">
        <w:rPr>
          <w:rFonts w:cs="Abz-2 (Badr)" w:hint="cs"/>
          <w:rtl/>
        </w:rPr>
        <w:t>.</w:t>
      </w:r>
    </w:p>
  </w:footnote>
  <w:footnote w:id="3">
    <w:p w14:paraId="2B3FE527" w14:textId="77777777" w:rsidR="00C35778" w:rsidRPr="007853C3" w:rsidRDefault="00C35778" w:rsidP="00C35778">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کافی</w:t>
      </w:r>
      <w:r w:rsidRPr="007853C3">
        <w:rPr>
          <w:rFonts w:cs="Abz-2 (Badr)" w:hint="cs"/>
          <w:rtl/>
        </w:rPr>
        <w:t>،ج</w:t>
      </w:r>
      <w:r>
        <w:rPr>
          <w:rFonts w:cs="Abz-2 (Badr)" w:hint="cs"/>
          <w:rtl/>
        </w:rPr>
        <w:t>6</w:t>
      </w:r>
      <w:r w:rsidRPr="007853C3">
        <w:rPr>
          <w:rFonts w:cs="Abz-2 (Badr)" w:hint="cs"/>
          <w:rtl/>
        </w:rPr>
        <w:t>،ص</w:t>
      </w:r>
      <w:r>
        <w:rPr>
          <w:rFonts w:cs="Abz-2 (Badr)" w:hint="cs"/>
          <w:rtl/>
        </w:rPr>
        <w:t>105</w:t>
      </w:r>
      <w:r w:rsidRPr="007853C3">
        <w:rPr>
          <w:rFonts w:cs="Abz-2 (Badr)" w:hint="cs"/>
          <w:rtl/>
        </w:rPr>
        <w:t>،ح</w:t>
      </w:r>
      <w:r>
        <w:rPr>
          <w:rFonts w:cs="Abz-2 (Badr)" w:hint="cs"/>
          <w:rtl/>
        </w:rPr>
        <w:t>3</w:t>
      </w:r>
      <w:r w:rsidRPr="007853C3">
        <w:rPr>
          <w:rFonts w:cs="Abz-2 (Badr)" w:hint="cs"/>
          <w:rtl/>
        </w:rPr>
        <w:t xml:space="preserve"> ـ وسائل،ج21،</w:t>
      </w:r>
      <w:r>
        <w:rPr>
          <w:rFonts w:cs="Abz-2 (Badr)" w:hint="cs"/>
          <w:rtl/>
        </w:rPr>
        <w:t>ص312</w:t>
      </w:r>
      <w:r w:rsidRPr="007853C3">
        <w:rPr>
          <w:rFonts w:cs="Abz-2 (Badr)" w:hint="cs"/>
          <w:rtl/>
        </w:rPr>
        <w:t>،ح</w:t>
      </w:r>
      <w:r>
        <w:rPr>
          <w:rFonts w:cs="Abz-2 (Badr)" w:hint="cs"/>
          <w:rtl/>
        </w:rPr>
        <w:t>27163</w:t>
      </w:r>
      <w:r w:rsidRPr="007853C3">
        <w:rPr>
          <w:rFonts w:cs="Abz-2 (Badr)" w:hint="cs"/>
          <w:rtl/>
        </w:rPr>
        <w:t>.</w:t>
      </w:r>
    </w:p>
  </w:footnote>
  <w:footnote w:id="4">
    <w:p w14:paraId="4D46CF73" w14:textId="77777777" w:rsidR="00C35778" w:rsidRPr="007853C3" w:rsidRDefault="00C35778" w:rsidP="00C35778">
      <w:pPr>
        <w:pStyle w:val="FootnoteText"/>
        <w:bidi/>
        <w:jc w:val="both"/>
        <w:rPr>
          <w:rFonts w:cs="Abz-2 (Badr)"/>
          <w:lang w:bidi="fa-IR"/>
        </w:rPr>
      </w:pPr>
      <w:r w:rsidRPr="007853C3">
        <w:rPr>
          <w:rStyle w:val="FootnoteReference"/>
          <w:rFonts w:cs="Abz-2 (Badr)"/>
          <w:vertAlign w:val="baseline"/>
        </w:rPr>
        <w:footnoteRef/>
      </w:r>
      <w:r w:rsidRPr="007853C3">
        <w:rPr>
          <w:rFonts w:cs="Abz-2 (Badr)"/>
          <w:rtl/>
        </w:rPr>
        <w:t xml:space="preserve"> </w:t>
      </w:r>
      <w:r w:rsidRPr="007853C3">
        <w:rPr>
          <w:rFonts w:cs="Abz-2 (Badr)" w:hint="cs"/>
          <w:rtl/>
        </w:rPr>
        <w:t xml:space="preserve">ـ </w:t>
      </w:r>
      <w:r>
        <w:rPr>
          <w:rFonts w:cs="Abz-2 (Badr)" w:hint="cs"/>
          <w:rtl/>
        </w:rPr>
        <w:t>فقيه</w:t>
      </w:r>
      <w:r w:rsidRPr="007853C3">
        <w:rPr>
          <w:rFonts w:cs="Abz-2 (Badr)" w:hint="cs"/>
          <w:rtl/>
        </w:rPr>
        <w:t>،ج</w:t>
      </w:r>
      <w:r>
        <w:rPr>
          <w:rFonts w:cs="Abz-2 (Badr)" w:hint="cs"/>
          <w:rtl/>
        </w:rPr>
        <w:t>3</w:t>
      </w:r>
      <w:r w:rsidRPr="007853C3">
        <w:rPr>
          <w:rFonts w:cs="Abz-2 (Badr)" w:hint="cs"/>
          <w:rtl/>
        </w:rPr>
        <w:t>،ص</w:t>
      </w:r>
      <w:r>
        <w:rPr>
          <w:rFonts w:cs="Abz-2 (Badr)" w:hint="cs"/>
          <w:rtl/>
        </w:rPr>
        <w:t>507</w:t>
      </w:r>
      <w:r w:rsidRPr="007853C3">
        <w:rPr>
          <w:rFonts w:cs="Abz-2 (Badr)" w:hint="cs"/>
          <w:rtl/>
        </w:rPr>
        <w:t>،ح</w:t>
      </w:r>
      <w:r>
        <w:rPr>
          <w:rFonts w:cs="Abz-2 (Badr)" w:hint="cs"/>
          <w:rtl/>
        </w:rPr>
        <w:t>4782</w:t>
      </w:r>
      <w:r w:rsidRPr="007853C3">
        <w:rPr>
          <w:rFonts w:cs="Abz-2 (Badr)" w:hint="cs"/>
          <w:rtl/>
        </w:rPr>
        <w:t xml:space="preserve"> ـ وسائل،ج21،</w:t>
      </w:r>
      <w:r>
        <w:rPr>
          <w:rFonts w:cs="Abz-2 (Badr)" w:hint="cs"/>
          <w:rtl/>
        </w:rPr>
        <w:t>ص312</w:t>
      </w:r>
      <w:r w:rsidRPr="007853C3">
        <w:rPr>
          <w:rFonts w:cs="Abz-2 (Badr)" w:hint="cs"/>
          <w:rtl/>
        </w:rPr>
        <w:t>،ح</w:t>
      </w:r>
      <w:r>
        <w:rPr>
          <w:rFonts w:cs="Abz-2 (Badr)" w:hint="cs"/>
          <w:rtl/>
        </w:rPr>
        <w:t>27162</w:t>
      </w:r>
      <w:r w:rsidRPr="007853C3">
        <w:rPr>
          <w:rFonts w:cs="Abz-2 (Badr)" w:hint="cs"/>
          <w:rtl/>
        </w:rPr>
        <w:t>.</w:t>
      </w:r>
    </w:p>
  </w:footnote>
  <w:footnote w:id="5">
    <w:p w14:paraId="30915727" w14:textId="77777777" w:rsidR="00C35778" w:rsidRPr="007853C3" w:rsidRDefault="00C35778" w:rsidP="00C35778">
      <w:pPr>
        <w:pStyle w:val="FootnoteText"/>
        <w:bidi/>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ـ بقره(2):236.</w:t>
      </w:r>
    </w:p>
  </w:footnote>
  <w:footnote w:id="6">
    <w:p w14:paraId="52C94DFB" w14:textId="77777777" w:rsidR="00C35778" w:rsidRPr="007853C3" w:rsidRDefault="00C35778" w:rsidP="00C35778">
      <w:pPr>
        <w:pStyle w:val="FootnoteText"/>
        <w:bidi/>
        <w:jc w:val="both"/>
        <w:rPr>
          <w:rFonts w:cs="Abz-2 (Badr)"/>
          <w:rtl/>
          <w:lang w:bidi="fa-IR"/>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sidRPr="007853C3">
        <w:rPr>
          <w:rFonts w:cs="Abz-2 (Badr)" w:hint="cs"/>
          <w:rtl/>
        </w:rPr>
        <w:t>تهذيب،ج8،ص142،ح492 ـ وسائل،ج21،ص305،ح27140.</w:t>
      </w:r>
    </w:p>
  </w:footnote>
  <w:footnote w:id="7">
    <w:p w14:paraId="0FC175B8" w14:textId="77777777" w:rsidR="00C35778" w:rsidRPr="007853C3" w:rsidRDefault="00C35778" w:rsidP="00C35778">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ـ تهذيب،ج8،ص141،ح489 ـ وسائل،ج21،ص306،ح27143.</w:t>
      </w:r>
    </w:p>
  </w:footnote>
  <w:footnote w:id="8">
    <w:p w14:paraId="1EB2CCD0" w14:textId="73CDB3FA" w:rsidR="00D5725A" w:rsidRPr="007853C3" w:rsidRDefault="00D5725A" w:rsidP="00D5725A">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روضة الطالبين،ج7،ص322 و 323</w:t>
      </w:r>
      <w:r w:rsidRPr="007853C3">
        <w:rPr>
          <w:rFonts w:cs="Abz-2 (Badr)" w:hint="cs"/>
          <w:rtl/>
        </w:rPr>
        <w:t>.</w:t>
      </w:r>
    </w:p>
  </w:footnote>
  <w:footnote w:id="9">
    <w:p w14:paraId="33732D3A" w14:textId="02723347" w:rsidR="007F3042" w:rsidRPr="007853C3" w:rsidRDefault="007F3042" w:rsidP="007F3042">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الحاوي الکبير،ج9،ص477</w:t>
      </w:r>
      <w:r w:rsidRPr="007853C3">
        <w:rPr>
          <w:rFonts w:cs="Abz-2 (Badr)" w:hint="cs"/>
          <w:rtl/>
        </w:rPr>
        <w:t>.</w:t>
      </w:r>
    </w:p>
  </w:footnote>
  <w:footnote w:id="10">
    <w:p w14:paraId="7EAFB00D" w14:textId="5C0A3864" w:rsidR="0052165F" w:rsidRPr="007853C3" w:rsidRDefault="0052165F" w:rsidP="0052165F">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مغني المحتاج،ج4،ص399</w:t>
      </w:r>
      <w:r w:rsidRPr="007853C3">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1BAC" w14:textId="77777777" w:rsidR="00FE259A" w:rsidRDefault="00FE2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0E7C3" w14:textId="04613BF6" w:rsidR="00FE259A" w:rsidRDefault="00FE259A">
    <w:pPr>
      <w:pStyle w:val="Header"/>
    </w:pPr>
    <w:r>
      <w:rPr>
        <w:noProof/>
      </w:rPr>
      <mc:AlternateContent>
        <mc:Choice Requires="wps">
          <w:drawing>
            <wp:anchor distT="45720" distB="45720" distL="114300" distR="114300" simplePos="0" relativeHeight="251661312" behindDoc="0" locked="0" layoutInCell="1" allowOverlap="1" wp14:anchorId="21460338" wp14:editId="5AAF338C">
              <wp:simplePos x="0" y="0"/>
              <wp:positionH relativeFrom="column">
                <wp:posOffset>1789430</wp:posOffset>
              </wp:positionH>
              <wp:positionV relativeFrom="paragraph">
                <wp:posOffset>182880</wp:posOffset>
              </wp:positionV>
              <wp:extent cx="4632960" cy="14630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1463040"/>
                      </a:xfrm>
                      <a:prstGeom prst="rect">
                        <a:avLst/>
                      </a:prstGeom>
                      <a:solidFill>
                        <a:srgbClr val="FFFFFF"/>
                      </a:solidFill>
                      <a:ln w="9525">
                        <a:noFill/>
                        <a:miter lim="800000"/>
                        <a:headEnd/>
                        <a:tailEnd/>
                      </a:ln>
                    </wps:spPr>
                    <wps:txbx>
                      <w:txbxContent>
                        <w:p w14:paraId="3342221C" w14:textId="2ABE3312" w:rsidR="00FE259A" w:rsidRDefault="00FE259A" w:rsidP="00FE259A">
                          <w:pPr>
                            <w:jc w:val="right"/>
                            <w:rPr>
                              <w:rFonts w:cs="B Mehr"/>
                            </w:rPr>
                          </w:pPr>
                          <w:r>
                            <w:rPr>
                              <w:rFonts w:cs="B Mehr" w:hint="cs"/>
                              <w:rtl/>
                            </w:rPr>
                            <w:t>تقریر درس خارج فقه استاد سید علی موسوی اردبیلی</w:t>
                          </w:r>
                        </w:p>
                        <w:p w14:paraId="0B235322" w14:textId="77777777" w:rsidR="00FE259A" w:rsidRDefault="00FE259A" w:rsidP="00FE259A">
                          <w:pPr>
                            <w:jc w:val="right"/>
                            <w:rPr>
                              <w:rFonts w:cs="B Mehr"/>
                            </w:rPr>
                          </w:pPr>
                          <w:r>
                            <w:rPr>
                              <w:rFonts w:cs="B Mehr" w:hint="cs"/>
                              <w:rtl/>
                            </w:rPr>
                            <w:t xml:space="preserve">مبحث: نکاح    / مهر </w:t>
                          </w:r>
                        </w:p>
                        <w:p w14:paraId="6538F35A" w14:textId="29DFCF26" w:rsidR="00FE259A" w:rsidRDefault="00FE259A" w:rsidP="00FE259A">
                          <w:pPr>
                            <w:jc w:val="right"/>
                            <w:rPr>
                              <w:rFonts w:cs="B Mehr"/>
                            </w:rPr>
                          </w:pPr>
                          <w:r>
                            <w:rPr>
                              <w:rFonts w:cs="B Mehr" w:hint="cs"/>
                              <w:rtl/>
                            </w:rPr>
                            <w:t xml:space="preserve">تاریخ:  </w:t>
                          </w:r>
                          <w:r>
                            <w:rPr>
                              <w:rFonts w:cs="B Mehr" w:hint="cs"/>
                              <w:rtl/>
                              <w:lang w:bidi="fa-IR"/>
                            </w:rPr>
                            <w:t>چهار</w:t>
                          </w:r>
                          <w:r>
                            <w:rPr>
                              <w:rFonts w:cs="B Mehr" w:hint="cs"/>
                              <w:rtl/>
                            </w:rPr>
                            <w:t xml:space="preserve"> شنبه، </w:t>
                          </w:r>
                          <w:r>
                            <w:rPr>
                              <w:rFonts w:cs="B Mehr" w:hint="cs"/>
                              <w:rtl/>
                            </w:rPr>
                            <w:t>10</w:t>
                          </w:r>
                          <w:r>
                            <w:rPr>
                              <w:rFonts w:cs="B Mehr" w:hint="cs"/>
                              <w:rtl/>
                            </w:rPr>
                            <w:t xml:space="preserve"> اسفند - 1401ه.ش0</w:t>
                          </w:r>
                        </w:p>
                        <w:p w14:paraId="54DC9FC8" w14:textId="77777777" w:rsidR="00FE259A" w:rsidRDefault="00FE259A" w:rsidP="00FE259A"/>
                        <w:p w14:paraId="2EEA9E90" w14:textId="77777777" w:rsidR="00FE259A" w:rsidRDefault="00FE259A" w:rsidP="00FE259A"/>
                        <w:p w14:paraId="79D1CB28" w14:textId="77777777" w:rsidR="00FE259A" w:rsidRDefault="00FE259A" w:rsidP="00FE259A"/>
                        <w:p w14:paraId="006BBD5D" w14:textId="77777777" w:rsidR="00FE259A" w:rsidRDefault="00FE259A" w:rsidP="00FE259A"/>
                        <w:p w14:paraId="404C47C4" w14:textId="77777777" w:rsidR="00FE259A" w:rsidRDefault="00FE259A" w:rsidP="00FE259A"/>
                        <w:p w14:paraId="4969FFC6" w14:textId="77777777" w:rsidR="00FE259A" w:rsidRDefault="00FE259A" w:rsidP="00FE259A"/>
                        <w:p w14:paraId="02861E82" w14:textId="77777777" w:rsidR="00FE259A" w:rsidRDefault="00FE259A" w:rsidP="00FE259A"/>
                        <w:p w14:paraId="6E4D10F4" w14:textId="77777777" w:rsidR="00FE259A" w:rsidRDefault="00FE259A" w:rsidP="00FE259A"/>
                        <w:p w14:paraId="1D905589" w14:textId="77777777" w:rsidR="00FE259A" w:rsidRDefault="00FE259A" w:rsidP="00FE259A"/>
                        <w:p w14:paraId="452E1ABF" w14:textId="77777777" w:rsidR="00FE259A" w:rsidRDefault="00FE259A" w:rsidP="00FE259A"/>
                        <w:p w14:paraId="14C4F126" w14:textId="77777777" w:rsidR="00FE259A" w:rsidRDefault="00FE259A" w:rsidP="00FE259A"/>
                        <w:p w14:paraId="6263F786" w14:textId="77777777" w:rsidR="00FE259A" w:rsidRDefault="00FE259A" w:rsidP="00FE259A"/>
                        <w:p w14:paraId="301BBCC7" w14:textId="77777777" w:rsidR="00FE259A" w:rsidRDefault="00FE259A" w:rsidP="00FE259A"/>
                        <w:p w14:paraId="3325E3C1" w14:textId="77777777" w:rsidR="00FE259A" w:rsidRDefault="00FE259A" w:rsidP="00FE259A"/>
                        <w:p w14:paraId="4F9F2533" w14:textId="77777777" w:rsidR="00FE259A" w:rsidRDefault="00FE259A" w:rsidP="00FE259A"/>
                        <w:p w14:paraId="5ACEA14C" w14:textId="747AEC0A" w:rsidR="00FE259A" w:rsidRDefault="00FE25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60338" id="_x0000_t202" coordsize="21600,21600" o:spt="202" path="m,l,21600r21600,l21600,xe">
              <v:stroke joinstyle="miter"/>
              <v:path gradientshapeok="t" o:connecttype="rect"/>
            </v:shapetype>
            <v:shape id="Text Box 2" o:spid="_x0000_s1026" type="#_x0000_t202" style="position:absolute;margin-left:140.9pt;margin-top:14.4pt;width:364.8pt;height:115.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" stroked="f">
              <v:textbox>
                <w:txbxContent>
                  <w:p w14:paraId="3342221C" w14:textId="2ABE3312" w:rsidR="00FE259A" w:rsidRDefault="00FE259A" w:rsidP="00FE259A">
                    <w:pPr>
                      <w:jc w:val="right"/>
                      <w:rPr>
                        <w:rFonts w:cs="B Mehr"/>
                      </w:rPr>
                    </w:pPr>
                    <w:r>
                      <w:rPr>
                        <w:rFonts w:cs="B Mehr" w:hint="cs"/>
                        <w:rtl/>
                      </w:rPr>
                      <w:t>تقریر درس خارج فقه استاد سید علی موسوی اردبیلی</w:t>
                    </w:r>
                  </w:p>
                  <w:p w14:paraId="0B235322" w14:textId="77777777" w:rsidR="00FE259A" w:rsidRDefault="00FE259A" w:rsidP="00FE259A">
                    <w:pPr>
                      <w:jc w:val="right"/>
                      <w:rPr>
                        <w:rFonts w:cs="B Mehr"/>
                      </w:rPr>
                    </w:pPr>
                    <w:r>
                      <w:rPr>
                        <w:rFonts w:cs="B Mehr" w:hint="cs"/>
                        <w:rtl/>
                      </w:rPr>
                      <w:t xml:space="preserve">مبحث: نکاح    / مهر </w:t>
                    </w:r>
                  </w:p>
                  <w:p w14:paraId="6538F35A" w14:textId="29DFCF26" w:rsidR="00FE259A" w:rsidRDefault="00FE259A" w:rsidP="00FE259A">
                    <w:pPr>
                      <w:jc w:val="right"/>
                      <w:rPr>
                        <w:rFonts w:cs="B Mehr"/>
                      </w:rPr>
                    </w:pPr>
                    <w:r>
                      <w:rPr>
                        <w:rFonts w:cs="B Mehr" w:hint="cs"/>
                        <w:rtl/>
                      </w:rPr>
                      <w:t xml:space="preserve">تاریخ:  </w:t>
                    </w:r>
                    <w:r>
                      <w:rPr>
                        <w:rFonts w:cs="B Mehr" w:hint="cs"/>
                        <w:rtl/>
                        <w:lang w:bidi="fa-IR"/>
                      </w:rPr>
                      <w:t>چهار</w:t>
                    </w:r>
                    <w:r>
                      <w:rPr>
                        <w:rFonts w:cs="B Mehr" w:hint="cs"/>
                        <w:rtl/>
                      </w:rPr>
                      <w:t xml:space="preserve"> شنبه، </w:t>
                    </w:r>
                    <w:r>
                      <w:rPr>
                        <w:rFonts w:cs="B Mehr" w:hint="cs"/>
                        <w:rtl/>
                      </w:rPr>
                      <w:t>10</w:t>
                    </w:r>
                    <w:r>
                      <w:rPr>
                        <w:rFonts w:cs="B Mehr" w:hint="cs"/>
                        <w:rtl/>
                      </w:rPr>
                      <w:t xml:space="preserve"> اسفند - 1401ه.ش0</w:t>
                    </w:r>
                  </w:p>
                  <w:p w14:paraId="54DC9FC8" w14:textId="77777777" w:rsidR="00FE259A" w:rsidRDefault="00FE259A" w:rsidP="00FE259A"/>
                  <w:p w14:paraId="2EEA9E90" w14:textId="77777777" w:rsidR="00FE259A" w:rsidRDefault="00FE259A" w:rsidP="00FE259A"/>
                  <w:p w14:paraId="79D1CB28" w14:textId="77777777" w:rsidR="00FE259A" w:rsidRDefault="00FE259A" w:rsidP="00FE259A"/>
                  <w:p w14:paraId="006BBD5D" w14:textId="77777777" w:rsidR="00FE259A" w:rsidRDefault="00FE259A" w:rsidP="00FE259A"/>
                  <w:p w14:paraId="404C47C4" w14:textId="77777777" w:rsidR="00FE259A" w:rsidRDefault="00FE259A" w:rsidP="00FE259A"/>
                  <w:p w14:paraId="4969FFC6" w14:textId="77777777" w:rsidR="00FE259A" w:rsidRDefault="00FE259A" w:rsidP="00FE259A"/>
                  <w:p w14:paraId="02861E82" w14:textId="77777777" w:rsidR="00FE259A" w:rsidRDefault="00FE259A" w:rsidP="00FE259A"/>
                  <w:p w14:paraId="6E4D10F4" w14:textId="77777777" w:rsidR="00FE259A" w:rsidRDefault="00FE259A" w:rsidP="00FE259A"/>
                  <w:p w14:paraId="1D905589" w14:textId="77777777" w:rsidR="00FE259A" w:rsidRDefault="00FE259A" w:rsidP="00FE259A"/>
                  <w:p w14:paraId="452E1ABF" w14:textId="77777777" w:rsidR="00FE259A" w:rsidRDefault="00FE259A" w:rsidP="00FE259A"/>
                  <w:p w14:paraId="14C4F126" w14:textId="77777777" w:rsidR="00FE259A" w:rsidRDefault="00FE259A" w:rsidP="00FE259A"/>
                  <w:p w14:paraId="6263F786" w14:textId="77777777" w:rsidR="00FE259A" w:rsidRDefault="00FE259A" w:rsidP="00FE259A"/>
                  <w:p w14:paraId="301BBCC7" w14:textId="77777777" w:rsidR="00FE259A" w:rsidRDefault="00FE259A" w:rsidP="00FE259A"/>
                  <w:p w14:paraId="3325E3C1" w14:textId="77777777" w:rsidR="00FE259A" w:rsidRDefault="00FE259A" w:rsidP="00FE259A"/>
                  <w:p w14:paraId="4F9F2533" w14:textId="77777777" w:rsidR="00FE259A" w:rsidRDefault="00FE259A" w:rsidP="00FE259A"/>
                  <w:p w14:paraId="5ACEA14C" w14:textId="747AEC0A" w:rsidR="00FE259A" w:rsidRDefault="00FE259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C5C8416" wp14:editId="0444446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95E65" w14:textId="77777777" w:rsidR="00FE259A" w:rsidRDefault="00FE25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C16"/>
    <w:rsid w:val="00025746"/>
    <w:rsid w:val="00026ABF"/>
    <w:rsid w:val="00034448"/>
    <w:rsid w:val="0003525A"/>
    <w:rsid w:val="00036B68"/>
    <w:rsid w:val="00045243"/>
    <w:rsid w:val="00054579"/>
    <w:rsid w:val="00054C3B"/>
    <w:rsid w:val="00054FF4"/>
    <w:rsid w:val="00056418"/>
    <w:rsid w:val="000565BF"/>
    <w:rsid w:val="000577BF"/>
    <w:rsid w:val="000603DF"/>
    <w:rsid w:val="00065987"/>
    <w:rsid w:val="00066A8F"/>
    <w:rsid w:val="0007062A"/>
    <w:rsid w:val="00074A84"/>
    <w:rsid w:val="00084447"/>
    <w:rsid w:val="00085EBF"/>
    <w:rsid w:val="000877D0"/>
    <w:rsid w:val="000879BF"/>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AAF"/>
    <w:rsid w:val="00117D7D"/>
    <w:rsid w:val="00121124"/>
    <w:rsid w:val="0012644A"/>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849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E2F1F"/>
    <w:rsid w:val="001E42BD"/>
    <w:rsid w:val="001F0D9D"/>
    <w:rsid w:val="001F10F8"/>
    <w:rsid w:val="001F55A0"/>
    <w:rsid w:val="001F5FEF"/>
    <w:rsid w:val="0020717A"/>
    <w:rsid w:val="0020725D"/>
    <w:rsid w:val="00210071"/>
    <w:rsid w:val="002133D5"/>
    <w:rsid w:val="0021414D"/>
    <w:rsid w:val="0022116F"/>
    <w:rsid w:val="00221D52"/>
    <w:rsid w:val="00222ADA"/>
    <w:rsid w:val="00223760"/>
    <w:rsid w:val="00226A06"/>
    <w:rsid w:val="00230ACF"/>
    <w:rsid w:val="00232D1C"/>
    <w:rsid w:val="00234FA4"/>
    <w:rsid w:val="00235C85"/>
    <w:rsid w:val="00235D33"/>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81694"/>
    <w:rsid w:val="00281DC9"/>
    <w:rsid w:val="002829CF"/>
    <w:rsid w:val="0028356D"/>
    <w:rsid w:val="002909E6"/>
    <w:rsid w:val="00294857"/>
    <w:rsid w:val="00295DC1"/>
    <w:rsid w:val="0029688A"/>
    <w:rsid w:val="00297D4E"/>
    <w:rsid w:val="00297FC7"/>
    <w:rsid w:val="002A09CF"/>
    <w:rsid w:val="002A267D"/>
    <w:rsid w:val="002A2A4C"/>
    <w:rsid w:val="002A48F2"/>
    <w:rsid w:val="002A6FA3"/>
    <w:rsid w:val="002B34F5"/>
    <w:rsid w:val="002B3A85"/>
    <w:rsid w:val="002B4C06"/>
    <w:rsid w:val="002B6537"/>
    <w:rsid w:val="002B67B0"/>
    <w:rsid w:val="002C1CB3"/>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0852"/>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4C99"/>
    <w:rsid w:val="003D5A6B"/>
    <w:rsid w:val="003D72FA"/>
    <w:rsid w:val="003E2132"/>
    <w:rsid w:val="003E3DD1"/>
    <w:rsid w:val="003E5B78"/>
    <w:rsid w:val="003E62DA"/>
    <w:rsid w:val="003F4526"/>
    <w:rsid w:val="00403DBF"/>
    <w:rsid w:val="00403F11"/>
    <w:rsid w:val="00404302"/>
    <w:rsid w:val="00411CC3"/>
    <w:rsid w:val="00413049"/>
    <w:rsid w:val="0041480C"/>
    <w:rsid w:val="00422B3D"/>
    <w:rsid w:val="00424782"/>
    <w:rsid w:val="004250D9"/>
    <w:rsid w:val="00425F8D"/>
    <w:rsid w:val="00426D23"/>
    <w:rsid w:val="00432F13"/>
    <w:rsid w:val="004404E5"/>
    <w:rsid w:val="004446DA"/>
    <w:rsid w:val="00451E5F"/>
    <w:rsid w:val="004535F2"/>
    <w:rsid w:val="00456994"/>
    <w:rsid w:val="00457333"/>
    <w:rsid w:val="00457EC6"/>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1417"/>
    <w:rsid w:val="005049A1"/>
    <w:rsid w:val="00514272"/>
    <w:rsid w:val="005149EF"/>
    <w:rsid w:val="00514A85"/>
    <w:rsid w:val="00517568"/>
    <w:rsid w:val="00520A5D"/>
    <w:rsid w:val="00521235"/>
    <w:rsid w:val="0052165F"/>
    <w:rsid w:val="00525A13"/>
    <w:rsid w:val="00531236"/>
    <w:rsid w:val="005327C7"/>
    <w:rsid w:val="00537B39"/>
    <w:rsid w:val="005407B1"/>
    <w:rsid w:val="00541D95"/>
    <w:rsid w:val="00543C36"/>
    <w:rsid w:val="00544181"/>
    <w:rsid w:val="0055085C"/>
    <w:rsid w:val="005532E0"/>
    <w:rsid w:val="005568E8"/>
    <w:rsid w:val="00566246"/>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5E201F"/>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65F4F"/>
    <w:rsid w:val="006663B2"/>
    <w:rsid w:val="00667EE7"/>
    <w:rsid w:val="00671351"/>
    <w:rsid w:val="0067352E"/>
    <w:rsid w:val="006735C7"/>
    <w:rsid w:val="00681BD4"/>
    <w:rsid w:val="006907D1"/>
    <w:rsid w:val="00690AFD"/>
    <w:rsid w:val="00690FE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6910"/>
    <w:rsid w:val="00720338"/>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3BF6"/>
    <w:rsid w:val="007A7947"/>
    <w:rsid w:val="007B264E"/>
    <w:rsid w:val="007B47B9"/>
    <w:rsid w:val="007B4B3B"/>
    <w:rsid w:val="007B564D"/>
    <w:rsid w:val="007C1710"/>
    <w:rsid w:val="007C260C"/>
    <w:rsid w:val="007C4BDA"/>
    <w:rsid w:val="007D29AD"/>
    <w:rsid w:val="007D48D4"/>
    <w:rsid w:val="007D59D5"/>
    <w:rsid w:val="007E0B40"/>
    <w:rsid w:val="007E148A"/>
    <w:rsid w:val="007E28A8"/>
    <w:rsid w:val="007E6019"/>
    <w:rsid w:val="007E6F45"/>
    <w:rsid w:val="007E7386"/>
    <w:rsid w:val="007F09FA"/>
    <w:rsid w:val="007F160C"/>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51D3"/>
    <w:rsid w:val="00875CD7"/>
    <w:rsid w:val="008869B4"/>
    <w:rsid w:val="008A1A36"/>
    <w:rsid w:val="008A20B3"/>
    <w:rsid w:val="008A20C7"/>
    <w:rsid w:val="008A2AD3"/>
    <w:rsid w:val="008B123A"/>
    <w:rsid w:val="008B69F7"/>
    <w:rsid w:val="008B70B7"/>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901208"/>
    <w:rsid w:val="009025F1"/>
    <w:rsid w:val="00906B99"/>
    <w:rsid w:val="00907E25"/>
    <w:rsid w:val="009119C8"/>
    <w:rsid w:val="00912916"/>
    <w:rsid w:val="009159F3"/>
    <w:rsid w:val="00920055"/>
    <w:rsid w:val="00920965"/>
    <w:rsid w:val="00922909"/>
    <w:rsid w:val="009251BE"/>
    <w:rsid w:val="00925392"/>
    <w:rsid w:val="00925C07"/>
    <w:rsid w:val="00926F92"/>
    <w:rsid w:val="00927576"/>
    <w:rsid w:val="0093269B"/>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19E6"/>
    <w:rsid w:val="009F2510"/>
    <w:rsid w:val="009F39BA"/>
    <w:rsid w:val="009F53E1"/>
    <w:rsid w:val="009F63C7"/>
    <w:rsid w:val="009F7D29"/>
    <w:rsid w:val="00A030FF"/>
    <w:rsid w:val="00A105DA"/>
    <w:rsid w:val="00A11F28"/>
    <w:rsid w:val="00A1285F"/>
    <w:rsid w:val="00A17467"/>
    <w:rsid w:val="00A1777B"/>
    <w:rsid w:val="00A17781"/>
    <w:rsid w:val="00A17F2D"/>
    <w:rsid w:val="00A21909"/>
    <w:rsid w:val="00A21EF5"/>
    <w:rsid w:val="00A2314A"/>
    <w:rsid w:val="00A23AD9"/>
    <w:rsid w:val="00A24ED5"/>
    <w:rsid w:val="00A30259"/>
    <w:rsid w:val="00A37527"/>
    <w:rsid w:val="00A40471"/>
    <w:rsid w:val="00A45560"/>
    <w:rsid w:val="00A46F6E"/>
    <w:rsid w:val="00A47358"/>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71EA"/>
    <w:rsid w:val="00AC005B"/>
    <w:rsid w:val="00AC164D"/>
    <w:rsid w:val="00AC299D"/>
    <w:rsid w:val="00AC3031"/>
    <w:rsid w:val="00AC47C4"/>
    <w:rsid w:val="00AC631D"/>
    <w:rsid w:val="00AD4ACB"/>
    <w:rsid w:val="00AE0E3A"/>
    <w:rsid w:val="00AE0F8B"/>
    <w:rsid w:val="00AE3024"/>
    <w:rsid w:val="00AE794D"/>
    <w:rsid w:val="00AF338C"/>
    <w:rsid w:val="00AF36DF"/>
    <w:rsid w:val="00AF4F0E"/>
    <w:rsid w:val="00AF52CD"/>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92D"/>
    <w:rsid w:val="00B60195"/>
    <w:rsid w:val="00B651F0"/>
    <w:rsid w:val="00B6522A"/>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EF3"/>
    <w:rsid w:val="00BE25C0"/>
    <w:rsid w:val="00BE3330"/>
    <w:rsid w:val="00BE55A4"/>
    <w:rsid w:val="00BE55B2"/>
    <w:rsid w:val="00BE5634"/>
    <w:rsid w:val="00BE6672"/>
    <w:rsid w:val="00BF2C43"/>
    <w:rsid w:val="00BF5AD9"/>
    <w:rsid w:val="00BF5F1A"/>
    <w:rsid w:val="00BF7138"/>
    <w:rsid w:val="00C004FA"/>
    <w:rsid w:val="00C01832"/>
    <w:rsid w:val="00C05C27"/>
    <w:rsid w:val="00C1047A"/>
    <w:rsid w:val="00C129A8"/>
    <w:rsid w:val="00C1346D"/>
    <w:rsid w:val="00C13FEB"/>
    <w:rsid w:val="00C200E7"/>
    <w:rsid w:val="00C21143"/>
    <w:rsid w:val="00C22363"/>
    <w:rsid w:val="00C23A2C"/>
    <w:rsid w:val="00C23C75"/>
    <w:rsid w:val="00C25925"/>
    <w:rsid w:val="00C31893"/>
    <w:rsid w:val="00C3449C"/>
    <w:rsid w:val="00C35778"/>
    <w:rsid w:val="00C41B9E"/>
    <w:rsid w:val="00C44FDD"/>
    <w:rsid w:val="00C4572A"/>
    <w:rsid w:val="00C47047"/>
    <w:rsid w:val="00C50DB4"/>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A0BC4"/>
    <w:rsid w:val="00CA0FB2"/>
    <w:rsid w:val="00CA23B7"/>
    <w:rsid w:val="00CA2EF9"/>
    <w:rsid w:val="00CA37A4"/>
    <w:rsid w:val="00CA496B"/>
    <w:rsid w:val="00CB0E9E"/>
    <w:rsid w:val="00CB347B"/>
    <w:rsid w:val="00CB3B1F"/>
    <w:rsid w:val="00CB5082"/>
    <w:rsid w:val="00CB5749"/>
    <w:rsid w:val="00CB5B95"/>
    <w:rsid w:val="00CC241E"/>
    <w:rsid w:val="00CC2540"/>
    <w:rsid w:val="00CC319A"/>
    <w:rsid w:val="00CC35B0"/>
    <w:rsid w:val="00CC7A37"/>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4AB6"/>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5017B"/>
    <w:rsid w:val="00E50756"/>
    <w:rsid w:val="00E50D15"/>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763E"/>
    <w:rsid w:val="00F275E0"/>
    <w:rsid w:val="00F32499"/>
    <w:rsid w:val="00F32548"/>
    <w:rsid w:val="00F32CF7"/>
    <w:rsid w:val="00F3659B"/>
    <w:rsid w:val="00F40DB8"/>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7D88"/>
    <w:rsid w:val="00FA52DD"/>
    <w:rsid w:val="00FA5DD1"/>
    <w:rsid w:val="00FA6266"/>
    <w:rsid w:val="00FA738C"/>
    <w:rsid w:val="00FB10FC"/>
    <w:rsid w:val="00FB6F78"/>
    <w:rsid w:val="00FC64C4"/>
    <w:rsid w:val="00FC6F64"/>
    <w:rsid w:val="00FD329D"/>
    <w:rsid w:val="00FD730B"/>
    <w:rsid w:val="00FE0799"/>
    <w:rsid w:val="00FE120F"/>
    <w:rsid w:val="00FE259A"/>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6687971">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3533</TotalTime>
  <Pages>1</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475</cp:revision>
  <cp:lastPrinted>2023-02-25T12:41:00Z</cp:lastPrinted>
  <dcterms:created xsi:type="dcterms:W3CDTF">2022-10-16T08:36:00Z</dcterms:created>
  <dcterms:modified xsi:type="dcterms:W3CDTF">2023-03-04T04:02:00Z</dcterms:modified>
</cp:coreProperties>
</file>